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31BCDB" w14:textId="77777777" w:rsidR="003A1112" w:rsidRDefault="00BB64D9">
      <w:pPr>
        <w:pStyle w:val="Heading1"/>
      </w:pPr>
      <w:bookmarkStart w:id="0" w:name="_tzdzotikzxry" w:colFirst="0" w:colLast="0"/>
      <w:bookmarkEnd w:id="0"/>
      <w:r>
        <w:t>Key resources curated list</w:t>
      </w:r>
    </w:p>
    <w:p w14:paraId="57270B7A" w14:textId="77777777" w:rsidR="003A1112" w:rsidRDefault="00BB64D9">
      <w:r>
        <w:t xml:space="preserve">Kaiako can use these freely available online resources to learn about </w:t>
      </w:r>
      <w:proofErr w:type="spellStart"/>
      <w:r>
        <w:t>oranga</w:t>
      </w:r>
      <w:proofErr w:type="spellEnd"/>
      <w:r>
        <w:t xml:space="preserve"> </w:t>
      </w:r>
      <w:proofErr w:type="spellStart"/>
      <w:r>
        <w:t>tinana</w:t>
      </w:r>
      <w:proofErr w:type="spellEnd"/>
      <w:r>
        <w:t xml:space="preserve">, the physical wellbeing, of </w:t>
      </w:r>
      <w:proofErr w:type="spellStart"/>
      <w:r>
        <w:t>tamariki</w:t>
      </w:r>
      <w:proofErr w:type="spellEnd"/>
      <w:r>
        <w:t xml:space="preserve"> and to find activities they could use with </w:t>
      </w:r>
      <w:proofErr w:type="spellStart"/>
      <w:r>
        <w:t>tamariki</w:t>
      </w:r>
      <w:proofErr w:type="spellEnd"/>
      <w:r>
        <w:t>.</w:t>
      </w:r>
    </w:p>
    <w:p w14:paraId="0FF03312" w14:textId="77777777" w:rsidR="003A1112" w:rsidRDefault="00BB64D9">
      <w:pPr>
        <w:pStyle w:val="Heading2"/>
      </w:pPr>
      <w:bookmarkStart w:id="1" w:name="_sglo01tnd7f" w:colFirst="0" w:colLast="0"/>
      <w:bookmarkEnd w:id="1"/>
      <w:r>
        <w:t>Active movement</w:t>
      </w:r>
    </w:p>
    <w:bookmarkStart w:id="2" w:name="_tho73gtinqk" w:colFirst="0" w:colLast="0"/>
    <w:bookmarkEnd w:id="2"/>
    <w:p w14:paraId="0CE3F4A9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"https://www.health.govt.nz/publication/sit-less-move-more-sleep-well-active-play-guidelines-under-fives" \h </w:instrText>
      </w:r>
      <w:r>
        <w:fldChar w:fldCharType="separate"/>
      </w:r>
      <w:r>
        <w:rPr>
          <w:color w:val="1155CC"/>
          <w:u w:val="single"/>
        </w:rPr>
        <w:t>Sit Less, Move More, Sleep Well: Active play guidelines for under-fives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202DB6F0" w14:textId="77777777" w:rsidR="003A1112" w:rsidRDefault="00BB64D9">
      <w:r>
        <w:t>Ministry of Health, 2017</w:t>
      </w:r>
    </w:p>
    <w:p w14:paraId="14CFC9DD" w14:textId="77777777" w:rsidR="003A1112" w:rsidRDefault="00BB64D9">
      <w:r>
        <w:t xml:space="preserve">Evidence and recommendations for physical activity of </w:t>
      </w:r>
      <w:proofErr w:type="spellStart"/>
      <w:r>
        <w:t>tamariki</w:t>
      </w:r>
      <w:proofErr w:type="spellEnd"/>
      <w:r>
        <w:t xml:space="preserve"> under five </w:t>
      </w:r>
      <w:proofErr w:type="gramStart"/>
      <w:r>
        <w:t>years’</w:t>
      </w:r>
      <w:proofErr w:type="gramEnd"/>
      <w:r>
        <w:t xml:space="preserve"> of age. Includes practical, low-cost activities that parents, caregivers, </w:t>
      </w:r>
      <w:proofErr w:type="spellStart"/>
      <w:r>
        <w:t>whānau</w:t>
      </w:r>
      <w:proofErr w:type="spellEnd"/>
      <w:r>
        <w:t xml:space="preserve"> or families can do.</w:t>
      </w:r>
    </w:p>
    <w:p w14:paraId="027FF15D" w14:textId="77777777" w:rsidR="003A1112" w:rsidRDefault="00BB64D9">
      <w:r>
        <w:t>Accompanying resources:</w:t>
      </w:r>
    </w:p>
    <w:p w14:paraId="015B3A9B" w14:textId="77777777" w:rsidR="003A1112" w:rsidRDefault="00BB64D9">
      <w:r>
        <w:t xml:space="preserve"> </w:t>
      </w:r>
      <w:hyperlink r:id="rId6">
        <w:r>
          <w:rPr>
            <w:color w:val="1155CC"/>
            <w:u w:val="single"/>
          </w:rPr>
          <w:t>Sit Less, Move More, Sleep Well: Active play guidelines for under-fives resources</w:t>
        </w:r>
      </w:hyperlink>
    </w:p>
    <w:p w14:paraId="23E3FA2B" w14:textId="77777777" w:rsidR="003A1112" w:rsidRDefault="00701176">
      <w:r>
        <w:pict w14:anchorId="6F169E59">
          <v:rect id="_x0000_i1025" style="width:0;height:1.5pt" o:hralign="center" o:hrstd="t" o:hr="t" fillcolor="#a0a0a0" stroked="f"/>
        </w:pict>
      </w:r>
    </w:p>
    <w:bookmarkStart w:id="3" w:name="_h0btm0gwpm35" w:colFirst="0" w:colLast="0"/>
    <w:bookmarkEnd w:id="3"/>
    <w:p w14:paraId="7C011462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"https://www.nukuora.org.nz/support-and-development/education/fundamental-movement-skills/" \h </w:instrText>
      </w:r>
      <w:r>
        <w:fldChar w:fldCharType="separate"/>
      </w:r>
      <w:r>
        <w:rPr>
          <w:color w:val="1155CC"/>
          <w:u w:val="single"/>
        </w:rPr>
        <w:t>Fundamental movement skills</w:t>
      </w:r>
      <w:r>
        <w:rPr>
          <w:color w:val="1155CC"/>
          <w:u w:val="single"/>
        </w:rPr>
        <w:fldChar w:fldCharType="end"/>
      </w:r>
    </w:p>
    <w:p w14:paraId="5077FFAE" w14:textId="77777777" w:rsidR="003A1112" w:rsidRDefault="00BB64D9">
      <w:proofErr w:type="spellStart"/>
      <w:r>
        <w:t>Nuku</w:t>
      </w:r>
      <w:proofErr w:type="spellEnd"/>
      <w:r>
        <w:t xml:space="preserve"> Ora</w:t>
      </w:r>
    </w:p>
    <w:p w14:paraId="2698930D" w14:textId="77777777" w:rsidR="003A1112" w:rsidRDefault="00BB64D9">
      <w:pPr>
        <w:rPr>
          <w:rFonts w:ascii="Roboto" w:eastAsia="Roboto" w:hAnsi="Roboto" w:cs="Roboto"/>
          <w:b/>
          <w:sz w:val="20"/>
          <w:szCs w:val="20"/>
          <w:highlight w:val="white"/>
        </w:rPr>
      </w:pPr>
      <w:r>
        <w:t xml:space="preserve">Information about specific ways </w:t>
      </w:r>
      <w:proofErr w:type="spellStart"/>
      <w:r>
        <w:t>tamariki</w:t>
      </w:r>
      <w:proofErr w:type="spellEnd"/>
      <w:r>
        <w:t xml:space="preserve"> develop fundamental movement skills, for example, rotation, dodging, with activities </w:t>
      </w:r>
      <w:proofErr w:type="spellStart"/>
      <w:r>
        <w:t>tamariki</w:t>
      </w:r>
      <w:proofErr w:type="spellEnd"/>
      <w:r>
        <w:t xml:space="preserve"> can engage in to develop and strengthen these skills. Suggests useful items of equipment.</w:t>
      </w:r>
    </w:p>
    <w:p w14:paraId="464E0F39" w14:textId="77777777" w:rsidR="003A1112" w:rsidRDefault="00701176">
      <w:pPr>
        <w:rPr>
          <w:rFonts w:ascii="Roboto" w:eastAsia="Roboto" w:hAnsi="Roboto" w:cs="Roboto"/>
          <w:b/>
          <w:sz w:val="20"/>
          <w:szCs w:val="20"/>
          <w:highlight w:val="white"/>
        </w:rPr>
      </w:pPr>
      <w:r>
        <w:pict w14:anchorId="51C5AA2D">
          <v:rect id="_x0000_i1026" style="width:0;height:1.5pt" o:hralign="center" o:hrstd="t" o:hr="t" fillcolor="#a0a0a0" stroked="f"/>
        </w:pict>
      </w:r>
    </w:p>
    <w:bookmarkStart w:id="4" w:name="_aias2e1q6adl" w:colFirst="0" w:colLast="0"/>
    <w:bookmarkEnd w:id="4"/>
    <w:p w14:paraId="3BAACBB5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"https://www.learnbyheart.org.nz/index.php/resources" \h </w:instrText>
      </w:r>
      <w:r>
        <w:fldChar w:fldCharType="separate"/>
      </w:r>
      <w:r>
        <w:rPr>
          <w:color w:val="1155CC"/>
          <w:u w:val="single"/>
        </w:rPr>
        <w:t>Learn by heart resources</w:t>
      </w:r>
      <w:r>
        <w:rPr>
          <w:color w:val="1155CC"/>
          <w:u w:val="single"/>
        </w:rPr>
        <w:fldChar w:fldCharType="end"/>
      </w:r>
      <w:r>
        <w:t>, Active Play series</w:t>
      </w:r>
    </w:p>
    <w:p w14:paraId="2255BBF8" w14:textId="77777777" w:rsidR="003A1112" w:rsidRDefault="00BB64D9">
      <w:r>
        <w:t xml:space="preserve">Heart Foundation  </w:t>
      </w:r>
    </w:p>
    <w:p w14:paraId="4E18CB12" w14:textId="77777777" w:rsidR="003A1112" w:rsidRDefault="00BB64D9">
      <w:pPr>
        <w:rPr>
          <w:highlight w:val="white"/>
        </w:rPr>
      </w:pPr>
      <w:r>
        <w:t>Information about fundamental movement skills and related topics. Gives c</w:t>
      </w:r>
      <w:r>
        <w:rPr>
          <w:highlight w:val="white"/>
        </w:rPr>
        <w:t xml:space="preserve">lear explanations of the significance and benefits of </w:t>
      </w:r>
      <w:proofErr w:type="gramStart"/>
      <w:r>
        <w:rPr>
          <w:highlight w:val="white"/>
        </w:rPr>
        <w:t>particular types</w:t>
      </w:r>
      <w:proofErr w:type="gramEnd"/>
      <w:r>
        <w:rPr>
          <w:highlight w:val="white"/>
        </w:rPr>
        <w:t xml:space="preserve"> of movements. </w:t>
      </w:r>
    </w:p>
    <w:p w14:paraId="2833514D" w14:textId="77777777" w:rsidR="003A1112" w:rsidRDefault="00701176">
      <w:pPr>
        <w:rPr>
          <w:highlight w:val="white"/>
        </w:rPr>
      </w:pPr>
      <w:r>
        <w:pict w14:anchorId="271E6547">
          <v:rect id="_x0000_i1027" style="width:0;height:1.5pt" o:hralign="center" o:hrstd="t" o:hr="t" fillcolor="#a0a0a0" stroked="f"/>
        </w:pict>
      </w:r>
    </w:p>
    <w:bookmarkStart w:id="5" w:name="_mxoqx25616hf" w:colFirst="0" w:colLast="0"/>
    <w:bookmarkEnd w:id="5"/>
    <w:p w14:paraId="53C2AFB1" w14:textId="77777777" w:rsidR="003A1112" w:rsidRDefault="00BB64D9">
      <w:pPr>
        <w:pStyle w:val="Heading3"/>
      </w:pPr>
      <w:r>
        <w:fldChar w:fldCharType="begin"/>
      </w:r>
      <w:r>
        <w:instrText xml:space="preserve"> HYPERLINK "https://sportnz.org.nz/resources/active-movement-activity-guides-for-children-0-5-years/" \h </w:instrText>
      </w:r>
      <w:r>
        <w:fldChar w:fldCharType="separate"/>
      </w:r>
      <w:r>
        <w:rPr>
          <w:color w:val="1155CC"/>
          <w:u w:val="single"/>
        </w:rPr>
        <w:t>Active movement activity guides for children 0-5 years</w:t>
      </w:r>
      <w:r>
        <w:rPr>
          <w:color w:val="1155CC"/>
          <w:u w:val="single"/>
        </w:rPr>
        <w:fldChar w:fldCharType="end"/>
      </w:r>
    </w:p>
    <w:p w14:paraId="6EDB0665" w14:textId="77777777" w:rsidR="003A1112" w:rsidRDefault="00BB64D9">
      <w:r>
        <w:t>Sport NZ (then known as SPARC)</w:t>
      </w:r>
    </w:p>
    <w:p w14:paraId="63913C83" w14:textId="77777777" w:rsidR="003A1112" w:rsidRDefault="00BB64D9">
      <w:r>
        <w:t xml:space="preserve">Brochures in English and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Māori for </w:t>
      </w:r>
      <w:proofErr w:type="spellStart"/>
      <w:r>
        <w:t>kaiako</w:t>
      </w:r>
      <w:proofErr w:type="spellEnd"/>
      <w:r>
        <w:t xml:space="preserve">, parents, </w:t>
      </w:r>
      <w:proofErr w:type="spellStart"/>
      <w:r>
        <w:t>whānau</w:t>
      </w:r>
      <w:proofErr w:type="spellEnd"/>
      <w:r>
        <w:t xml:space="preserve"> and caregivers with suggestions on how to support </w:t>
      </w:r>
      <w:proofErr w:type="spellStart"/>
      <w:r>
        <w:t>tamariki</w:t>
      </w:r>
      <w:proofErr w:type="spellEnd"/>
      <w:r>
        <w:t xml:space="preserve"> to move and have fun. </w:t>
      </w:r>
    </w:p>
    <w:p w14:paraId="55CB561D" w14:textId="77777777" w:rsidR="003A1112" w:rsidRDefault="00701176">
      <w:pPr>
        <w:pStyle w:val="Heading3"/>
      </w:pPr>
      <w:bookmarkStart w:id="6" w:name="_5016rjdo70ab" w:colFirst="0" w:colLast="0"/>
      <w:bookmarkEnd w:id="6"/>
      <w:r>
        <w:lastRenderedPageBreak/>
        <w:pict w14:anchorId="542021F8">
          <v:rect id="_x0000_i1028" style="width:0;height:1.5pt" o:hralign="center" o:hrstd="t" o:hr="t" fillcolor="#a0a0a0" stroked="f"/>
        </w:pict>
      </w:r>
    </w:p>
    <w:bookmarkStart w:id="7" w:name="_k668hl1l20m0" w:colFirst="0" w:colLast="0"/>
    <w:bookmarkEnd w:id="7"/>
    <w:p w14:paraId="74B37F48" w14:textId="77777777" w:rsidR="003A1112" w:rsidRDefault="00BB64D9">
      <w:pPr>
        <w:pStyle w:val="Heading3"/>
      </w:pPr>
      <w:r>
        <w:fldChar w:fldCharType="begin"/>
      </w:r>
      <w:r>
        <w:instrText xml:space="preserve"> HYPERLINK "https://theeducationhub.org.nz/outdoor-play-and-why-its-important/" \h </w:instrText>
      </w:r>
      <w:r>
        <w:fldChar w:fldCharType="separate"/>
      </w:r>
      <w:r>
        <w:rPr>
          <w:color w:val="1155CC"/>
          <w:u w:val="single"/>
        </w:rPr>
        <w:t>Outdoor play and why it's important</w:t>
      </w:r>
      <w:r>
        <w:rPr>
          <w:color w:val="1155CC"/>
          <w:u w:val="single"/>
        </w:rPr>
        <w:fldChar w:fldCharType="end"/>
      </w:r>
    </w:p>
    <w:p w14:paraId="2526EAD0" w14:textId="77777777" w:rsidR="003A1112" w:rsidRDefault="00BB64D9">
      <w:r>
        <w:t>The Education Hub</w:t>
      </w:r>
    </w:p>
    <w:p w14:paraId="610AF890" w14:textId="77777777" w:rsidR="003A1112" w:rsidRDefault="00BB64D9">
      <w:r>
        <w:t xml:space="preserve">An article summarising evidence on the benefits of outdoor play. Discusses Forest School and other natural outdoor play experiences.  </w:t>
      </w:r>
    </w:p>
    <w:p w14:paraId="7CEEA5B1" w14:textId="77777777" w:rsidR="003A1112" w:rsidRDefault="003A1112">
      <w:pPr>
        <w:rPr>
          <w:rFonts w:ascii="Roboto" w:eastAsia="Roboto" w:hAnsi="Roboto" w:cs="Roboto"/>
          <w:b/>
          <w:sz w:val="20"/>
          <w:szCs w:val="20"/>
          <w:highlight w:val="white"/>
        </w:rPr>
      </w:pPr>
    </w:p>
    <w:p w14:paraId="6A578164" w14:textId="77777777" w:rsidR="003A1112" w:rsidRDefault="00BB64D9">
      <w:pPr>
        <w:pStyle w:val="Heading2"/>
      </w:pPr>
      <w:bookmarkStart w:id="8" w:name="_nsr3h5cq5tna" w:colFirst="0" w:colLast="0"/>
      <w:bookmarkEnd w:id="8"/>
      <w:r>
        <w:rPr>
          <w:sz w:val="32"/>
          <w:szCs w:val="32"/>
        </w:rPr>
        <w:t>Nutrition</w:t>
      </w:r>
    </w:p>
    <w:bookmarkStart w:id="9" w:name="_r5u248ljggal" w:colFirst="0" w:colLast="0"/>
    <w:bookmarkEnd w:id="9"/>
    <w:p w14:paraId="3A0BD08A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"https://www.health.govt.nz/our-work/preventative-health-wellness/nutrition/healthy-active-learning" \h </w:instrText>
      </w:r>
      <w:r>
        <w:fldChar w:fldCharType="separate"/>
      </w:r>
      <w:r>
        <w:rPr>
          <w:color w:val="1155CC"/>
          <w:u w:val="single"/>
        </w:rPr>
        <w:t>Healthy Food and Drink Toolkit: Early Learning Services</w:t>
      </w:r>
      <w:r>
        <w:rPr>
          <w:color w:val="1155CC"/>
          <w:u w:val="single"/>
        </w:rPr>
        <w:fldChar w:fldCharType="end"/>
      </w:r>
    </w:p>
    <w:p w14:paraId="724C1798" w14:textId="77777777" w:rsidR="003A1112" w:rsidRDefault="00BB64D9">
      <w:r>
        <w:t xml:space="preserve"> Ministry of Health, 2021 [Not yet published]</w:t>
      </w:r>
    </w:p>
    <w:p w14:paraId="6C321DC6" w14:textId="77777777" w:rsidR="003A1112" w:rsidRDefault="00BB64D9">
      <w:r>
        <w:t xml:space="preserve">Provides templates and advice for early learning services to develop a healthy food and drink policy with the help of </w:t>
      </w:r>
      <w:proofErr w:type="spellStart"/>
      <w:r>
        <w:t>kaiako</w:t>
      </w:r>
      <w:proofErr w:type="spellEnd"/>
      <w:r>
        <w:t xml:space="preserve">, </w:t>
      </w:r>
      <w:proofErr w:type="spellStart"/>
      <w:r>
        <w:t>whānau</w:t>
      </w:r>
      <w:proofErr w:type="spellEnd"/>
      <w:r>
        <w:t>, cooks and the wider community.</w:t>
      </w:r>
    </w:p>
    <w:p w14:paraId="59AD2300" w14:textId="77777777" w:rsidR="003A1112" w:rsidRDefault="00701176">
      <w:r>
        <w:pict w14:anchorId="6FC40460">
          <v:rect id="_x0000_i1029" style="width:0;height:1.5pt" o:hralign="center" o:hrstd="t" o:hr="t" fillcolor="#a0a0a0" stroked="f"/>
        </w:pict>
      </w:r>
    </w:p>
    <w:bookmarkStart w:id="10" w:name="_7t30fib0nght" w:colFirst="0" w:colLast="0"/>
    <w:bookmarkEnd w:id="10"/>
    <w:p w14:paraId="62248A65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"https://www.learnbyheart.org.nz/index.php/ece/healthy-heart-award" \h </w:instrText>
      </w:r>
      <w:r>
        <w:fldChar w:fldCharType="separate"/>
      </w:r>
      <w:r>
        <w:rPr>
          <w:color w:val="1155CC"/>
          <w:u w:val="single"/>
        </w:rPr>
        <w:t>Healthy Heart Award</w:t>
      </w:r>
      <w:r>
        <w:rPr>
          <w:color w:val="1155CC"/>
          <w:u w:val="single"/>
        </w:rPr>
        <w:fldChar w:fldCharType="end"/>
      </w:r>
    </w:p>
    <w:p w14:paraId="2EDE24E7" w14:textId="77777777" w:rsidR="003A1112" w:rsidRDefault="00BB64D9">
      <w:r>
        <w:t>Heart Foundation</w:t>
      </w:r>
    </w:p>
    <w:p w14:paraId="1B3A6E17" w14:textId="77777777" w:rsidR="003A1112" w:rsidRDefault="00BB64D9">
      <w:r>
        <w:t xml:space="preserve">A guided programme, that licensed early learning services can sign up for, to create a healthy and nutritious learning environment, and support </w:t>
      </w:r>
      <w:proofErr w:type="spellStart"/>
      <w:r>
        <w:t>whānau</w:t>
      </w:r>
      <w:proofErr w:type="spellEnd"/>
      <w:r>
        <w:t xml:space="preserve"> to foster physically active and nutritious experiences outside of the early learning service setting.  </w:t>
      </w:r>
    </w:p>
    <w:p w14:paraId="2B9E165D" w14:textId="77777777" w:rsidR="003A1112" w:rsidRDefault="00701176">
      <w:r>
        <w:pict w14:anchorId="4DE8DC8C">
          <v:rect id="_x0000_i1030" style="width:0;height:1.5pt" o:hralign="center" o:hrstd="t" o:hr="t" fillcolor="#a0a0a0" stroked="f"/>
        </w:pict>
      </w:r>
    </w:p>
    <w:bookmarkStart w:id="11" w:name="_9go57mhao45t" w:colFirst="0" w:colLast="0"/>
    <w:bookmarkEnd w:id="11"/>
    <w:p w14:paraId="6ACCB57D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"https://www.learnbyheart.org.nz/index.php/resources" \h </w:instrText>
      </w:r>
      <w:r>
        <w:fldChar w:fldCharType="separate"/>
      </w:r>
      <w:r>
        <w:rPr>
          <w:color w:val="1155CC"/>
          <w:u w:val="single"/>
        </w:rPr>
        <w:t>Learn by heart resources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4A5B7618" w14:textId="77777777" w:rsidR="003A1112" w:rsidRDefault="00BB64D9">
      <w:r>
        <w:t>Heart Foundation</w:t>
      </w:r>
    </w:p>
    <w:p w14:paraId="31CE4FF6" w14:textId="77777777" w:rsidR="003A1112" w:rsidRDefault="00BB64D9">
      <w:r>
        <w:t xml:space="preserve">A range of nutrition-related topics, including practical, cost-effective suggestions for lunchbox items in English, Te </w:t>
      </w:r>
      <w:proofErr w:type="spellStart"/>
      <w:r>
        <w:t>Reo</w:t>
      </w:r>
      <w:proofErr w:type="spellEnd"/>
      <w:r>
        <w:t xml:space="preserve"> Māori, Samoan, Tongan, and Chinese. </w:t>
      </w:r>
    </w:p>
    <w:p w14:paraId="52DE50A8" w14:textId="77777777" w:rsidR="003A1112" w:rsidRDefault="00701176">
      <w:r>
        <w:pict w14:anchorId="7961C27E">
          <v:rect id="_x0000_i1031" style="width:0;height:1.5pt" o:hralign="center" o:hrstd="t" o:hr="t" fillcolor="#a0a0a0" stroked="f"/>
        </w:pict>
      </w:r>
    </w:p>
    <w:bookmarkStart w:id="12" w:name="_5ugqdvvdxwtk" w:colFirst="0" w:colLast="0"/>
    <w:bookmarkEnd w:id="12"/>
    <w:p w14:paraId="35C91107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"https://www.youtube.com/watch?v=jeK8eM_8ohg&amp;list=TLPQMDkwNTIwMjEIglexd__sUg&amp;index=12" \h </w:instrText>
      </w:r>
      <w:r>
        <w:fldChar w:fldCharType="separate"/>
      </w:r>
      <w:proofErr w:type="spellStart"/>
      <w:r>
        <w:rPr>
          <w:color w:val="1155CC"/>
          <w:u w:val="single"/>
        </w:rPr>
        <w:t>Akoteu</w:t>
      </w:r>
      <w:proofErr w:type="spellEnd"/>
      <w:r>
        <w:rPr>
          <w:color w:val="1155CC"/>
          <w:u w:val="single"/>
        </w:rPr>
        <w:t xml:space="preserve"> Kato </w:t>
      </w:r>
      <w:proofErr w:type="spellStart"/>
      <w:r>
        <w:rPr>
          <w:color w:val="1155CC"/>
          <w:u w:val="single"/>
        </w:rPr>
        <w:t>Kakala</w:t>
      </w:r>
      <w:proofErr w:type="spellEnd"/>
      <w:r>
        <w:rPr>
          <w:color w:val="1155CC"/>
          <w:u w:val="single"/>
        </w:rPr>
        <w:t xml:space="preserve"> Preschool – Being Active Holistically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7D9F04C4" w14:textId="77777777" w:rsidR="003A1112" w:rsidRDefault="00BB64D9">
      <w:r>
        <w:t xml:space="preserve">Healthy Families South Auckland on </w:t>
      </w:r>
      <w:proofErr w:type="spellStart"/>
      <w:r>
        <w:t>Youtube</w:t>
      </w:r>
      <w:proofErr w:type="spellEnd"/>
      <w:r>
        <w:t>, 2018</w:t>
      </w:r>
    </w:p>
    <w:p w14:paraId="5886E17E" w14:textId="77777777" w:rsidR="003A1112" w:rsidRDefault="00BB64D9">
      <w:r>
        <w:t xml:space="preserve">A video describing physical wellbeing from a holistic Tongan perspective. Shows a Pacific approach </w:t>
      </w:r>
      <w:proofErr w:type="gramStart"/>
      <w:r>
        <w:t>to  creating</w:t>
      </w:r>
      <w:proofErr w:type="gramEnd"/>
      <w:r>
        <w:t xml:space="preserve"> healthy and nutritious environments.  </w:t>
      </w:r>
    </w:p>
    <w:p w14:paraId="49857637" w14:textId="77777777" w:rsidR="003A1112" w:rsidRDefault="00701176">
      <w:r>
        <w:pict w14:anchorId="366F6199">
          <v:rect id="_x0000_i1032" style="width:0;height:1.5pt" o:hralign="center" o:hrstd="t" o:hr="t" fillcolor="#a0a0a0" stroked="f"/>
        </w:pict>
      </w:r>
    </w:p>
    <w:bookmarkStart w:id="13" w:name="_f6ymizye5iae" w:colFirst="0" w:colLast="0"/>
    <w:bookmarkEnd w:id="13"/>
    <w:p w14:paraId="2014F4D9" w14:textId="77777777" w:rsidR="003A1112" w:rsidRDefault="00BB64D9">
      <w:pPr>
        <w:pStyle w:val="Heading3"/>
      </w:pPr>
      <w:r>
        <w:lastRenderedPageBreak/>
        <w:fldChar w:fldCharType="begin"/>
      </w:r>
      <w:r>
        <w:instrText xml:space="preserve"> HYPERLINK "https://www.cph.co.nz/wp-content/uploads/mindfuleatingactivities.pdf" \h </w:instrText>
      </w:r>
      <w:r>
        <w:fldChar w:fldCharType="separate"/>
      </w:r>
      <w:r>
        <w:rPr>
          <w:color w:val="1155CC"/>
          <w:u w:val="single"/>
        </w:rPr>
        <w:t>Mindful Eating Activities (PDF)</w:t>
      </w:r>
      <w:r>
        <w:rPr>
          <w:color w:val="1155CC"/>
          <w:u w:val="single"/>
        </w:rPr>
        <w:fldChar w:fldCharType="end"/>
      </w:r>
    </w:p>
    <w:p w14:paraId="5F01ECA4" w14:textId="77777777" w:rsidR="003A1112" w:rsidRDefault="00BB64D9">
      <w:r>
        <w:t>Canterbury District Health Board</w:t>
      </w:r>
    </w:p>
    <w:p w14:paraId="67E0382D" w14:textId="77777777" w:rsidR="003A1112" w:rsidRDefault="00BB64D9">
      <w:r>
        <w:t xml:space="preserve">Describes activities to encourage </w:t>
      </w:r>
      <w:proofErr w:type="spellStart"/>
      <w:r>
        <w:t>tamariki</w:t>
      </w:r>
      <w:proofErr w:type="spellEnd"/>
      <w:r>
        <w:t xml:space="preserve"> to explore a range of familiar and unfamiliar food items. Suggests ways to have conversations with </w:t>
      </w:r>
      <w:proofErr w:type="spellStart"/>
      <w:r>
        <w:t>tamariki</w:t>
      </w:r>
      <w:proofErr w:type="spellEnd"/>
      <w:r>
        <w:t xml:space="preserve"> and </w:t>
      </w:r>
      <w:proofErr w:type="spellStart"/>
      <w:r>
        <w:t>whānau</w:t>
      </w:r>
      <w:proofErr w:type="spellEnd"/>
      <w:r>
        <w:t xml:space="preserve"> about nutritional eating practices.</w:t>
      </w:r>
    </w:p>
    <w:p w14:paraId="1FD80611" w14:textId="77777777" w:rsidR="003A1112" w:rsidRDefault="003A1112"/>
    <w:p w14:paraId="3D6D8D59" w14:textId="77777777" w:rsidR="003A1112" w:rsidRDefault="00BB64D9">
      <w:pPr>
        <w:pStyle w:val="Heading3"/>
        <w:rPr>
          <w:color w:val="666666"/>
          <w:sz w:val="32"/>
          <w:szCs w:val="32"/>
        </w:rPr>
      </w:pPr>
      <w:bookmarkStart w:id="14" w:name="_792dknyfajaz" w:colFirst="0" w:colLast="0"/>
      <w:bookmarkEnd w:id="14"/>
      <w:r>
        <w:rPr>
          <w:color w:val="666666"/>
          <w:sz w:val="32"/>
          <w:szCs w:val="32"/>
        </w:rPr>
        <w:t>Rhythmic movement – dance and drama</w:t>
      </w:r>
    </w:p>
    <w:bookmarkStart w:id="15" w:name="_qfnlkv1b1cnj" w:colFirst="0" w:colLast="0"/>
    <w:bookmarkEnd w:id="15"/>
    <w:p w14:paraId="2ED45AA3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"https://www.education.govt.nz/early-childhood/teaching-and-learning/learning-ideas/music/" \h </w:instrText>
      </w:r>
      <w:r>
        <w:fldChar w:fldCharType="separate"/>
      </w:r>
      <w:r>
        <w:rPr>
          <w:color w:val="1155CC"/>
          <w:u w:val="single"/>
        </w:rPr>
        <w:t xml:space="preserve">Play </w:t>
      </w:r>
      <w:proofErr w:type="gramStart"/>
      <w:r>
        <w:rPr>
          <w:color w:val="1155CC"/>
          <w:u w:val="single"/>
        </w:rPr>
        <w:t>idea :</w:t>
      </w:r>
      <w:proofErr w:type="gramEnd"/>
      <w:r>
        <w:rPr>
          <w:color w:val="1155CC"/>
          <w:u w:val="single"/>
        </w:rPr>
        <w:t xml:space="preserve"> Music – </w:t>
      </w:r>
      <w:proofErr w:type="spellStart"/>
      <w:r>
        <w:rPr>
          <w:color w:val="1155CC"/>
          <w:u w:val="single"/>
        </w:rPr>
        <w:t>Waiata</w:t>
      </w:r>
      <w:proofErr w:type="spellEnd"/>
      <w:r>
        <w:rPr>
          <w:color w:val="1155CC"/>
          <w:u w:val="single"/>
        </w:rPr>
        <w:fldChar w:fldCharType="end"/>
      </w:r>
    </w:p>
    <w:p w14:paraId="23A5E7BF" w14:textId="77777777" w:rsidR="003A1112" w:rsidRDefault="00BB64D9">
      <w:pPr>
        <w:rPr>
          <w:rFonts w:ascii="Roboto" w:eastAsia="Roboto" w:hAnsi="Roboto" w:cs="Roboto"/>
          <w:sz w:val="23"/>
          <w:szCs w:val="23"/>
          <w:highlight w:val="white"/>
        </w:rPr>
      </w:pPr>
      <w:r>
        <w:t>Ministry of Education</w:t>
      </w:r>
    </w:p>
    <w:p w14:paraId="2EB85DA2" w14:textId="77777777" w:rsidR="003A1112" w:rsidRDefault="00BB64D9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Explains the benefits of music and movement experiences for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tamariki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and ways to provide these. </w:t>
      </w:r>
    </w:p>
    <w:p w14:paraId="71ECE21F" w14:textId="77777777" w:rsidR="003A1112" w:rsidRDefault="00701176">
      <w:pPr>
        <w:pStyle w:val="Heading3"/>
        <w:rPr>
          <w:rFonts w:ascii="Roboto" w:eastAsia="Roboto" w:hAnsi="Roboto" w:cs="Roboto"/>
          <w:sz w:val="20"/>
          <w:szCs w:val="20"/>
          <w:highlight w:val="white"/>
        </w:rPr>
      </w:pPr>
      <w:bookmarkStart w:id="16" w:name="_bgceico1g2q2" w:colFirst="0" w:colLast="0"/>
      <w:bookmarkEnd w:id="16"/>
      <w:r>
        <w:pict w14:anchorId="69FFEDF1">
          <v:rect id="_x0000_i1033" style="width:0;height:1.5pt" o:hralign="center" o:hrstd="t" o:hr="t" fillcolor="#a0a0a0" stroked="f"/>
        </w:pict>
      </w:r>
    </w:p>
    <w:bookmarkStart w:id="17" w:name="_klosslrp9vsk" w:colFirst="0" w:colLast="0"/>
    <w:bookmarkEnd w:id="17"/>
    <w:p w14:paraId="27ABAA09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"https://www.education.govt.nz/early-childhood/teaching-and-learning/assessment-for-learning/kei-tua-o-te-pae-2/" \h </w:instrText>
      </w:r>
      <w:r>
        <w:fldChar w:fldCharType="separate"/>
      </w:r>
      <w:r>
        <w:rPr>
          <w:color w:val="1155CC"/>
          <w:u w:val="single"/>
        </w:rPr>
        <w:t xml:space="preserve">Kei </w:t>
      </w:r>
      <w:proofErr w:type="spellStart"/>
      <w:r>
        <w:rPr>
          <w:color w:val="1155CC"/>
          <w:u w:val="single"/>
        </w:rPr>
        <w:t>Tua</w:t>
      </w:r>
      <w:proofErr w:type="spellEnd"/>
      <w:r>
        <w:rPr>
          <w:color w:val="1155CC"/>
          <w:u w:val="single"/>
        </w:rPr>
        <w:t xml:space="preserve"> o </w:t>
      </w:r>
      <w:proofErr w:type="spellStart"/>
      <w:r>
        <w:rPr>
          <w:color w:val="1155CC"/>
          <w:u w:val="single"/>
        </w:rPr>
        <w:t>te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Pae</w:t>
      </w:r>
      <w:proofErr w:type="spellEnd"/>
      <w:r>
        <w:rPr>
          <w:color w:val="1155CC"/>
          <w:u w:val="single"/>
        </w:rPr>
        <w:t>, Book 19: The arts</w:t>
      </w:r>
      <w:r>
        <w:rPr>
          <w:color w:val="1155CC"/>
          <w:u w:val="single"/>
        </w:rPr>
        <w:fldChar w:fldCharType="end"/>
      </w:r>
    </w:p>
    <w:p w14:paraId="7FA6EEF6" w14:textId="77777777" w:rsidR="003A1112" w:rsidRDefault="00BB64D9">
      <w:r>
        <w:t xml:space="preserve">Ministry of Education </w:t>
      </w:r>
    </w:p>
    <w:p w14:paraId="422A4F73" w14:textId="77777777" w:rsidR="003A1112" w:rsidRDefault="00BB64D9">
      <w:pPr>
        <w:rPr>
          <w:rFonts w:ascii="Roboto" w:eastAsia="Roboto" w:hAnsi="Roboto" w:cs="Roboto"/>
          <w:sz w:val="20"/>
          <w:szCs w:val="20"/>
          <w:highlight w:val="white"/>
        </w:rPr>
      </w:pPr>
      <w:r>
        <w:t xml:space="preserve">An assessment resource which can support </w:t>
      </w:r>
      <w:proofErr w:type="spellStart"/>
      <w:r>
        <w:t>kaiako</w:t>
      </w:r>
      <w:proofErr w:type="spellEnd"/>
      <w:r>
        <w:t xml:space="preserve"> to include rhythm, movement, </w:t>
      </w:r>
      <w:proofErr w:type="gramStart"/>
      <w:r>
        <w:t>dance</w:t>
      </w:r>
      <w:proofErr w:type="gramEnd"/>
      <w:r>
        <w:t xml:space="preserve"> and drama in </w:t>
      </w:r>
      <w:proofErr w:type="spellStart"/>
      <w:r>
        <w:t>tamariki</w:t>
      </w:r>
      <w:proofErr w:type="spellEnd"/>
      <w:r>
        <w:t xml:space="preserve"> play. It is an older resource but relevant. </w:t>
      </w:r>
    </w:p>
    <w:p w14:paraId="6C36C0D2" w14:textId="77777777" w:rsidR="003A1112" w:rsidRDefault="00701176">
      <w:pPr>
        <w:spacing w:after="0" w:line="240" w:lineRule="auto"/>
        <w:rPr>
          <w:rFonts w:ascii="Roboto" w:eastAsia="Roboto" w:hAnsi="Roboto" w:cs="Roboto"/>
          <w:sz w:val="20"/>
          <w:szCs w:val="20"/>
          <w:highlight w:val="white"/>
        </w:rPr>
      </w:pPr>
      <w:r>
        <w:pict w14:anchorId="1A581BB5">
          <v:rect id="_x0000_i1034" style="width:0;height:1.5pt" o:hralign="center" o:hrstd="t" o:hr="t" fillcolor="#a0a0a0" stroked="f"/>
        </w:pict>
      </w:r>
    </w:p>
    <w:bookmarkStart w:id="18" w:name="_wra0b2ien3iu" w:colFirst="0" w:colLast="0"/>
    <w:bookmarkEnd w:id="18"/>
    <w:p w14:paraId="0B903486" w14:textId="77777777" w:rsidR="003A1112" w:rsidRDefault="00BB64D9">
      <w:pPr>
        <w:pStyle w:val="Heading3"/>
      </w:pPr>
      <w:r>
        <w:fldChar w:fldCharType="begin"/>
      </w:r>
      <w:r>
        <w:instrText xml:space="preserve"> HYPERLINK "https://www.allright.org.nz/tools/hikitia-te-ha" \h </w:instrText>
      </w:r>
      <w:r>
        <w:fldChar w:fldCharType="separate"/>
      </w:r>
      <w:r>
        <w:rPr>
          <w:color w:val="1155CC"/>
          <w:u w:val="single"/>
        </w:rPr>
        <w:t xml:space="preserve">Hikitia </w:t>
      </w:r>
      <w:proofErr w:type="spellStart"/>
      <w:r>
        <w:rPr>
          <w:color w:val="1155CC"/>
          <w:u w:val="single"/>
        </w:rPr>
        <w:t>te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Hā</w:t>
      </w:r>
      <w:proofErr w:type="spellEnd"/>
      <w:r>
        <w:rPr>
          <w:color w:val="1155CC"/>
          <w:u w:val="single"/>
        </w:rPr>
        <w:fldChar w:fldCharType="end"/>
      </w:r>
      <w:r>
        <w:t xml:space="preserve">  </w:t>
      </w:r>
    </w:p>
    <w:p w14:paraId="363BB273" w14:textId="77777777" w:rsidR="003A1112" w:rsidRDefault="00BB64D9">
      <w:r>
        <w:t xml:space="preserve">All Right  </w:t>
      </w:r>
    </w:p>
    <w:p w14:paraId="2B39C157" w14:textId="77777777" w:rsidR="003A1112" w:rsidRDefault="00BB64D9">
      <w:r>
        <w:t xml:space="preserve">A video demonstrating </w:t>
      </w:r>
      <w:proofErr w:type="spellStart"/>
      <w:r>
        <w:t>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Māori breathing exercises to calm the mind and body. Develops ability to be present, calm, focussed and ready to learn. It can also deepen understanding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Māori and atua. Useful for </w:t>
      </w:r>
      <w:proofErr w:type="spellStart"/>
      <w:r>
        <w:t>kaiako</w:t>
      </w:r>
      <w:proofErr w:type="spellEnd"/>
      <w:r>
        <w:t xml:space="preserve">, </w:t>
      </w:r>
      <w:proofErr w:type="spellStart"/>
      <w:r>
        <w:t>tamariki</w:t>
      </w:r>
      <w:proofErr w:type="spellEnd"/>
      <w:r>
        <w:t xml:space="preserve"> and </w:t>
      </w:r>
      <w:proofErr w:type="spellStart"/>
      <w:r>
        <w:t>whānau</w:t>
      </w:r>
      <w:proofErr w:type="spellEnd"/>
      <w:r>
        <w:t xml:space="preserve">. </w:t>
      </w:r>
    </w:p>
    <w:p w14:paraId="61BAFF18" w14:textId="77777777" w:rsidR="003A1112" w:rsidRDefault="003A1112">
      <w:pPr>
        <w:rPr>
          <w:rFonts w:ascii="Roboto" w:eastAsia="Roboto" w:hAnsi="Roboto" w:cs="Roboto"/>
          <w:b/>
          <w:sz w:val="20"/>
          <w:szCs w:val="20"/>
          <w:highlight w:val="white"/>
        </w:rPr>
      </w:pPr>
    </w:p>
    <w:p w14:paraId="5DD9296A" w14:textId="77777777" w:rsidR="003A1112" w:rsidRDefault="003A1112">
      <w:pPr>
        <w:rPr>
          <w:rFonts w:ascii="Roboto" w:eastAsia="Roboto" w:hAnsi="Roboto" w:cs="Roboto"/>
          <w:sz w:val="20"/>
          <w:szCs w:val="20"/>
          <w:highlight w:val="white"/>
        </w:rPr>
      </w:pPr>
    </w:p>
    <w:sectPr w:rsidR="003A1112">
      <w:headerReference w:type="default" r:id="rId7"/>
      <w:footerReference w:type="default" r:id="rId8"/>
      <w:pgSz w:w="11906" w:h="16838"/>
      <w:pgMar w:top="1440" w:right="1440" w:bottom="1440" w:left="1440" w:header="720" w:footer="1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60875" w14:textId="77777777" w:rsidR="005531B1" w:rsidRDefault="00BB64D9">
      <w:pPr>
        <w:spacing w:after="0" w:line="240" w:lineRule="auto"/>
      </w:pPr>
      <w:r>
        <w:separator/>
      </w:r>
    </w:p>
  </w:endnote>
  <w:endnote w:type="continuationSeparator" w:id="0">
    <w:p w14:paraId="2C776100" w14:textId="77777777" w:rsidR="005531B1" w:rsidRDefault="00BB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514B" w14:textId="77777777" w:rsidR="003A1112" w:rsidRDefault="00BB64D9">
    <w:r>
      <w:rPr>
        <w:noProof/>
      </w:rPr>
      <w:drawing>
        <wp:inline distT="114300" distB="114300" distL="114300" distR="114300" wp14:anchorId="1230D1AC" wp14:editId="75E86948">
          <wp:extent cx="5731200" cy="368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AA79" w14:textId="77777777" w:rsidR="005531B1" w:rsidRDefault="00BB64D9">
      <w:pPr>
        <w:spacing w:after="0" w:line="240" w:lineRule="auto"/>
      </w:pPr>
      <w:r>
        <w:separator/>
      </w:r>
    </w:p>
  </w:footnote>
  <w:footnote w:type="continuationSeparator" w:id="0">
    <w:p w14:paraId="4B22FC2C" w14:textId="77777777" w:rsidR="005531B1" w:rsidRDefault="00BB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8980" w14:textId="14D8EFC7" w:rsidR="00701176" w:rsidRPr="00701176" w:rsidRDefault="00701176">
    <w:pPr>
      <w:pStyle w:val="Header"/>
      <w:rPr>
        <w:lang w:val="en-NZ"/>
      </w:rPr>
    </w:pPr>
    <w:r>
      <w:rPr>
        <w:lang w:val="en-NZ"/>
      </w:rPr>
      <w:t>Appendix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12"/>
    <w:rsid w:val="003A1112"/>
    <w:rsid w:val="005531B1"/>
    <w:rsid w:val="00701176"/>
    <w:rsid w:val="00B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61D4B4"/>
  <w15:docId w15:val="{40502C05-D21A-4279-B348-4C4E1CC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454"/>
        <w:tab w:val="left" w:pos="3969"/>
        <w:tab w:val="left" w:pos="4502"/>
      </w:tabs>
      <w:spacing w:before="12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360" w:after="160"/>
      <w:outlineLvl w:val="1"/>
    </w:pPr>
    <w:rPr>
      <w:b/>
      <w:color w:val="595959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57"/>
      </w:tabs>
      <w:spacing w:before="36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360" w:after="120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tabs>
        <w:tab w:val="left" w:pos="454"/>
        <w:tab w:val="left" w:pos="3969"/>
        <w:tab w:val="left" w:pos="4502"/>
      </w:tabs>
      <w:spacing w:before="360"/>
    </w:pPr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01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76"/>
  </w:style>
  <w:style w:type="paragraph" w:styleId="Footer">
    <w:name w:val="footer"/>
    <w:basedOn w:val="Normal"/>
    <w:link w:val="FooterChar"/>
    <w:uiPriority w:val="99"/>
    <w:unhideWhenUsed/>
    <w:rsid w:val="00701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.govt.nz/publication/sit-less-move-more-sleep-well-active-play-guidelines-under-fives-resour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Alamani</dc:creator>
  <cp:lastModifiedBy>Brigitte Alamani</cp:lastModifiedBy>
  <cp:revision>3</cp:revision>
  <dcterms:created xsi:type="dcterms:W3CDTF">2021-08-10T21:51:00Z</dcterms:created>
  <dcterms:modified xsi:type="dcterms:W3CDTF">2021-10-03T22:22:00Z</dcterms:modified>
</cp:coreProperties>
</file>