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1F42" w14:textId="77777777" w:rsidR="00B439BA" w:rsidRDefault="003A40A4">
      <w:pPr>
        <w:pStyle w:val="Heading1"/>
      </w:pPr>
      <w:bookmarkStart w:id="0" w:name="_yyx9ivghy6s0" w:colFirst="0" w:colLast="0"/>
      <w:bookmarkEnd w:id="0"/>
      <w:r>
        <w:t>Fundamental movement skills</w:t>
      </w:r>
    </w:p>
    <w:p w14:paraId="038931F9" w14:textId="77777777" w:rsidR="00B439BA" w:rsidRDefault="003A40A4">
      <w:r>
        <w:t xml:space="preserve">This information sheet describes the fundamental movement skills that </w:t>
      </w:r>
      <w:proofErr w:type="spellStart"/>
      <w:r>
        <w:t>tamariki</w:t>
      </w:r>
      <w:proofErr w:type="spellEnd"/>
      <w:r>
        <w:t xml:space="preserve"> learn as they develop physical wellbeing. Each </w:t>
      </w:r>
      <w:proofErr w:type="spellStart"/>
      <w:r>
        <w:t>tamaiti</w:t>
      </w:r>
      <w:proofErr w:type="spellEnd"/>
      <w:r>
        <w:t xml:space="preserve"> is unique and will develop the skills at their own pace, and in their own way. </w:t>
      </w:r>
    </w:p>
    <w:p w14:paraId="414ECED6" w14:textId="77777777" w:rsidR="00B439BA" w:rsidRDefault="009E14CE">
      <w:pPr>
        <w:sectPr w:rsidR="00B439BA">
          <w:headerReference w:type="default" r:id="rId7"/>
          <w:footerReference w:type="default" r:id="rId8"/>
          <w:pgSz w:w="11906" w:h="16838"/>
          <w:pgMar w:top="566" w:right="566" w:bottom="566" w:left="566" w:header="708" w:footer="141" w:gutter="0"/>
          <w:pgNumType w:start="1"/>
          <w:cols w:space="720"/>
        </w:sectPr>
      </w:pPr>
      <w:r>
        <w:rPr>
          <w:noProof/>
        </w:rPr>
        <w:pict w14:anchorId="36B68FB2">
          <v:rect id="_x0000_i1026" alt="" style="width:538.7pt;height:.05pt;mso-width-percent:0;mso-height-percent:0;mso-width-percent:0;mso-height-percent:0" o:hralign="center" o:hrstd="t" o:hr="t" fillcolor="#a0a0a0" stroked="f"/>
        </w:pict>
      </w:r>
    </w:p>
    <w:p w14:paraId="0761B61F" w14:textId="77777777" w:rsidR="00B439BA" w:rsidRDefault="003A40A4">
      <w:pPr>
        <w:rPr>
          <w:color w:val="000000"/>
        </w:rPr>
      </w:pPr>
      <w:r>
        <w:rPr>
          <w:color w:val="000000"/>
        </w:rPr>
        <w:t xml:space="preserve">As </w:t>
      </w:r>
      <w:proofErr w:type="spellStart"/>
      <w:r>
        <w:rPr>
          <w:color w:val="000000"/>
        </w:rPr>
        <w:t>tamariki</w:t>
      </w:r>
      <w:proofErr w:type="spellEnd"/>
      <w:r>
        <w:rPr>
          <w:color w:val="000000"/>
        </w:rPr>
        <w:t xml:space="preserve"> gain fundamental movement skills they develop agility, coordination, and the confidence to use their bodies to take risks and meet physical challenges. </w:t>
      </w:r>
    </w:p>
    <w:p w14:paraId="4A947696" w14:textId="77777777" w:rsidR="00B439BA" w:rsidRDefault="003A40A4">
      <w:r>
        <w:t>As they explore, create, and play together, they also engage in the c</w:t>
      </w:r>
      <w:r>
        <w:rPr>
          <w:color w:val="000000"/>
        </w:rPr>
        <w:t>ognitive, social, emotional, and spiritual dimensions of learning.</w:t>
      </w:r>
    </w:p>
    <w:p w14:paraId="3C964297" w14:textId="77777777" w:rsidR="00B439BA" w:rsidRDefault="003A40A4">
      <w:r>
        <w:t>Fundamental movement skills are a foundation for many physical activities including games, kapa haka, dance, outdoor recreation, and sports. They are an essential part of enjoyable participation and a lifelong interest in an active lifestyle.</w:t>
      </w:r>
    </w:p>
    <w:p w14:paraId="6B857C7C" w14:textId="77777777" w:rsidR="00B439BA" w:rsidRDefault="003A40A4">
      <w:pPr>
        <w:pStyle w:val="Heading2"/>
      </w:pPr>
      <w:bookmarkStart w:id="1" w:name="_pghyeww7a13m" w:colFirst="0" w:colLast="0"/>
      <w:bookmarkEnd w:id="1"/>
      <w:r>
        <w:t>Stability skills</w:t>
      </w:r>
    </w:p>
    <w:p w14:paraId="7B0594E2" w14:textId="77777777" w:rsidR="00B439BA" w:rsidRDefault="003A40A4">
      <w:r>
        <w:t>Stability skills relate to the body's ability to gain or maintain balance when still or moving. They involve learning about the relationship between the body and the force of gravity. They are necessary for developing all movement skills. Balancing and rotation are the two main types of stability.</w:t>
      </w:r>
    </w:p>
    <w:p w14:paraId="202D9B6A" w14:textId="77777777" w:rsidR="00B439BA" w:rsidRDefault="003A40A4">
      <w:pPr>
        <w:rPr>
          <w:color w:val="000000"/>
        </w:rPr>
      </w:pPr>
      <w:r>
        <w:rPr>
          <w:color w:val="000000"/>
        </w:rPr>
        <w:t>Kaiako support stability skills when they</w:t>
      </w:r>
      <w:r>
        <w:t>:</w:t>
      </w:r>
    </w:p>
    <w:p w14:paraId="10AFE7FC" w14:textId="77777777" w:rsidR="00B439BA" w:rsidRDefault="003A40A4">
      <w:pPr>
        <w:numPr>
          <w:ilvl w:val="0"/>
          <w:numId w:val="4"/>
        </w:numPr>
        <w:pBdr>
          <w:top w:val="nil"/>
          <w:left w:val="nil"/>
          <w:bottom w:val="nil"/>
          <w:right w:val="nil"/>
          <w:between w:val="nil"/>
        </w:pBdr>
        <w:spacing w:after="0"/>
        <w:ind w:left="425"/>
        <w:rPr>
          <w:color w:val="000000"/>
        </w:rPr>
      </w:pPr>
      <w:r>
        <w:rPr>
          <w:color w:val="000000"/>
        </w:rPr>
        <w:t xml:space="preserve">enable </w:t>
      </w:r>
      <w:proofErr w:type="spellStart"/>
      <w:r>
        <w:t>tamariki</w:t>
      </w:r>
      <w:proofErr w:type="spellEnd"/>
      <w:r>
        <w:rPr>
          <w:color w:val="000000"/>
        </w:rPr>
        <w:t xml:space="preserve"> to develop stability skills unaided</w:t>
      </w:r>
    </w:p>
    <w:p w14:paraId="4763640C" w14:textId="77777777" w:rsidR="00B439BA" w:rsidRDefault="003A40A4">
      <w:pPr>
        <w:numPr>
          <w:ilvl w:val="0"/>
          <w:numId w:val="4"/>
        </w:numPr>
        <w:pBdr>
          <w:top w:val="nil"/>
          <w:left w:val="nil"/>
          <w:bottom w:val="nil"/>
          <w:right w:val="nil"/>
          <w:between w:val="nil"/>
        </w:pBdr>
        <w:spacing w:after="0"/>
        <w:ind w:left="425"/>
        <w:rPr>
          <w:color w:val="000000"/>
        </w:rPr>
      </w:pPr>
      <w:r>
        <w:rPr>
          <w:color w:val="000000"/>
        </w:rPr>
        <w:t xml:space="preserve">provide resources to help stabilising </w:t>
      </w:r>
      <w:r>
        <w:t>–</w:t>
      </w:r>
      <w:r>
        <w:rPr>
          <w:color w:val="000000"/>
        </w:rPr>
        <w:t xml:space="preserve"> furniture, handrails </w:t>
      </w:r>
    </w:p>
    <w:p w14:paraId="4B01EE5C" w14:textId="77777777" w:rsidR="00B439BA" w:rsidRDefault="003A40A4">
      <w:pPr>
        <w:numPr>
          <w:ilvl w:val="0"/>
          <w:numId w:val="4"/>
        </w:numPr>
        <w:pBdr>
          <w:top w:val="nil"/>
          <w:left w:val="nil"/>
          <w:bottom w:val="nil"/>
          <w:right w:val="nil"/>
          <w:between w:val="nil"/>
        </w:pBdr>
        <w:spacing w:after="0"/>
        <w:ind w:left="425"/>
        <w:rPr>
          <w:color w:val="000000"/>
        </w:rPr>
      </w:pPr>
      <w:r>
        <w:rPr>
          <w:color w:val="000000"/>
        </w:rPr>
        <w:t>encourage children to explore balancing</w:t>
      </w:r>
      <w:r>
        <w:t xml:space="preserve"> – </w:t>
      </w:r>
      <w:r>
        <w:rPr>
          <w:color w:val="000000"/>
        </w:rPr>
        <w:t xml:space="preserve">balance beams, stepping stones   </w:t>
      </w:r>
    </w:p>
    <w:p w14:paraId="24221CA2" w14:textId="77777777" w:rsidR="00B439BA" w:rsidRDefault="003A40A4">
      <w:pPr>
        <w:numPr>
          <w:ilvl w:val="0"/>
          <w:numId w:val="4"/>
        </w:numPr>
        <w:pBdr>
          <w:top w:val="nil"/>
          <w:left w:val="nil"/>
          <w:bottom w:val="nil"/>
          <w:right w:val="nil"/>
          <w:between w:val="nil"/>
        </w:pBdr>
        <w:spacing w:after="200"/>
        <w:ind w:left="425"/>
        <w:rPr>
          <w:color w:val="000000"/>
        </w:rPr>
      </w:pPr>
      <w:r>
        <w:rPr>
          <w:color w:val="000000"/>
        </w:rPr>
        <w:t xml:space="preserve">role model twirling, spinning, and turning around </w:t>
      </w:r>
      <w:r>
        <w:t>in</w:t>
      </w:r>
      <w:r>
        <w:rPr>
          <w:color w:val="000000"/>
        </w:rPr>
        <w:t xml:space="preserve"> dance and movement sessions.</w:t>
      </w:r>
    </w:p>
    <w:p w14:paraId="4BB14B31" w14:textId="77777777" w:rsidR="00B439BA" w:rsidRDefault="003A40A4">
      <w:pPr>
        <w:pStyle w:val="Heading2"/>
      </w:pPr>
      <w:bookmarkStart w:id="2" w:name="_3d2idqvviiz4" w:colFirst="0" w:colLast="0"/>
      <w:bookmarkEnd w:id="2"/>
      <w:r>
        <w:t>Locomotor movement skills</w:t>
      </w:r>
    </w:p>
    <w:p w14:paraId="6B9E768F" w14:textId="77777777" w:rsidR="00B439BA" w:rsidRDefault="003A40A4">
      <w:r>
        <w:rPr>
          <w:color w:val="000000"/>
        </w:rPr>
        <w:t xml:space="preserve">Locomotor movement is moving from one place to another horizontally or vertically. </w:t>
      </w:r>
      <w:r>
        <w:rPr>
          <w:color w:val="000000"/>
          <w:highlight w:val="white"/>
        </w:rPr>
        <w:t>These skills involve coordinati</w:t>
      </w:r>
      <w:r>
        <w:rPr>
          <w:highlight w:val="white"/>
        </w:rPr>
        <w:t>ng</w:t>
      </w:r>
      <w:r>
        <w:rPr>
          <w:color w:val="000000"/>
          <w:highlight w:val="white"/>
        </w:rPr>
        <w:t xml:space="preserve"> muscles </w:t>
      </w:r>
      <w:r>
        <w:rPr>
          <w:highlight w:val="white"/>
        </w:rPr>
        <w:t>with the</w:t>
      </w:r>
      <w:r>
        <w:rPr>
          <w:color w:val="000000"/>
          <w:highlight w:val="white"/>
        </w:rPr>
        <w:t xml:space="preserve"> neurological system.</w:t>
      </w:r>
      <w:r>
        <w:rPr>
          <w:color w:val="000000"/>
        </w:rPr>
        <w:t xml:space="preserve"> </w:t>
      </w:r>
    </w:p>
    <w:p w14:paraId="39372B09" w14:textId="77777777" w:rsidR="00B439BA" w:rsidRDefault="003A40A4">
      <w:pPr>
        <w:rPr>
          <w:u w:val="single"/>
        </w:rPr>
      </w:pPr>
      <w:r>
        <w:rPr>
          <w:color w:val="000000"/>
          <w:highlight w:val="white"/>
        </w:rPr>
        <w:t>Gross motor movement involves the large muscles of the arms, legs and</w:t>
      </w:r>
      <w:r>
        <w:rPr>
          <w:color w:val="000000"/>
        </w:rPr>
        <w:t xml:space="preserve"> torso</w:t>
      </w:r>
      <w:r>
        <w:t xml:space="preserve"> –</w:t>
      </w:r>
      <w:r>
        <w:rPr>
          <w:color w:val="000000"/>
        </w:rPr>
        <w:t xml:space="preserve"> walking, running, dodging, jumping, hopping, skipping, climbing. F</w:t>
      </w:r>
      <w:r>
        <w:rPr>
          <w:color w:val="000000"/>
          <w:highlight w:val="white"/>
        </w:rPr>
        <w:t>ine motor movements use the small muscles in the hands and wrists</w:t>
      </w:r>
      <w:r>
        <w:rPr>
          <w:highlight w:val="white"/>
        </w:rPr>
        <w:t xml:space="preserve"> –</w:t>
      </w:r>
      <w:r>
        <w:rPr>
          <w:color w:val="000000"/>
        </w:rPr>
        <w:t xml:space="preserve"> gestures,  finger</w:t>
      </w:r>
      <w:r>
        <w:t xml:space="preserve"> </w:t>
      </w:r>
      <w:r>
        <w:rPr>
          <w:color w:val="000000"/>
        </w:rPr>
        <w:t>plays, finger clicks or tickling.</w:t>
      </w:r>
    </w:p>
    <w:p w14:paraId="147ABF14" w14:textId="77777777" w:rsidR="00B439BA" w:rsidRDefault="00B439BA"/>
    <w:p w14:paraId="44012EB1" w14:textId="77777777" w:rsidR="00B439BA" w:rsidRDefault="003A40A4">
      <w:r>
        <w:t>Kaiako support locomotor skills when they:</w:t>
      </w:r>
    </w:p>
    <w:p w14:paraId="7C6920A0" w14:textId="77777777" w:rsidR="00B439BA" w:rsidRDefault="003A40A4">
      <w:pPr>
        <w:numPr>
          <w:ilvl w:val="0"/>
          <w:numId w:val="3"/>
        </w:numPr>
        <w:pBdr>
          <w:top w:val="nil"/>
          <w:left w:val="nil"/>
          <w:bottom w:val="nil"/>
          <w:right w:val="nil"/>
          <w:between w:val="nil"/>
        </w:pBdr>
        <w:spacing w:after="0"/>
        <w:ind w:left="425"/>
        <w:rPr>
          <w:color w:val="000000"/>
        </w:rPr>
      </w:pPr>
      <w:r>
        <w:rPr>
          <w:color w:val="000000"/>
        </w:rPr>
        <w:t xml:space="preserve">access large spaces for gross motor movement </w:t>
      </w:r>
      <w:r>
        <w:t>–</w:t>
      </w:r>
      <w:r>
        <w:rPr>
          <w:color w:val="000000"/>
        </w:rPr>
        <w:t xml:space="preserve"> open playgrounds, parks, </w:t>
      </w:r>
      <w:proofErr w:type="spellStart"/>
      <w:r>
        <w:rPr>
          <w:color w:val="000000"/>
        </w:rPr>
        <w:t>te</w:t>
      </w:r>
      <w:proofErr w:type="spellEnd"/>
      <w:r>
        <w:rPr>
          <w:color w:val="000000"/>
        </w:rPr>
        <w:t xml:space="preserve"> </w:t>
      </w:r>
      <w:proofErr w:type="spellStart"/>
      <w:r>
        <w:rPr>
          <w:color w:val="000000"/>
        </w:rPr>
        <w:t>ngahere</w:t>
      </w:r>
      <w:proofErr w:type="spellEnd"/>
      <w:r>
        <w:rPr>
          <w:color w:val="000000"/>
        </w:rPr>
        <w:t xml:space="preserve"> (the bush)</w:t>
      </w:r>
    </w:p>
    <w:p w14:paraId="6815A2A4" w14:textId="77777777" w:rsidR="00B439BA" w:rsidRDefault="003A40A4">
      <w:pPr>
        <w:numPr>
          <w:ilvl w:val="0"/>
          <w:numId w:val="3"/>
        </w:numPr>
        <w:spacing w:after="0"/>
        <w:ind w:left="425"/>
      </w:pPr>
      <w:r>
        <w:t xml:space="preserve">play outdoor games – hopscotch, </w:t>
      </w:r>
      <w:proofErr w:type="spellStart"/>
      <w:r>
        <w:t>kī</w:t>
      </w:r>
      <w:proofErr w:type="spellEnd"/>
      <w:r>
        <w:t>-o-</w:t>
      </w:r>
      <w:proofErr w:type="spellStart"/>
      <w:r>
        <w:t>rahi</w:t>
      </w:r>
      <w:proofErr w:type="spellEnd"/>
      <w:r>
        <w:t xml:space="preserve">, </w:t>
      </w:r>
      <w:proofErr w:type="spellStart"/>
      <w:r>
        <w:t>tuuga</w:t>
      </w:r>
      <w:proofErr w:type="spellEnd"/>
      <w:r>
        <w:t xml:space="preserve"> </w:t>
      </w:r>
      <w:proofErr w:type="spellStart"/>
      <w:r>
        <w:t>taga</w:t>
      </w:r>
      <w:proofErr w:type="spellEnd"/>
      <w:r>
        <w:t xml:space="preserve"> (sack race) </w:t>
      </w:r>
    </w:p>
    <w:p w14:paraId="210D6BFC" w14:textId="77777777" w:rsidR="00B439BA" w:rsidRDefault="003A40A4">
      <w:pPr>
        <w:numPr>
          <w:ilvl w:val="0"/>
          <w:numId w:val="3"/>
        </w:numPr>
        <w:pBdr>
          <w:top w:val="nil"/>
          <w:left w:val="nil"/>
          <w:bottom w:val="nil"/>
          <w:right w:val="nil"/>
          <w:between w:val="nil"/>
        </w:pBdr>
        <w:spacing w:after="200"/>
        <w:ind w:left="425"/>
        <w:rPr>
          <w:color w:val="000000"/>
        </w:rPr>
      </w:pPr>
      <w:r>
        <w:t>engage</w:t>
      </w:r>
      <w:r>
        <w:rPr>
          <w:color w:val="000000"/>
        </w:rPr>
        <w:t xml:space="preserve"> </w:t>
      </w:r>
      <w:proofErr w:type="spellStart"/>
      <w:r>
        <w:rPr>
          <w:color w:val="000000"/>
        </w:rPr>
        <w:t>tamariki</w:t>
      </w:r>
      <w:proofErr w:type="spellEnd"/>
      <w:r>
        <w:rPr>
          <w:color w:val="000000"/>
        </w:rPr>
        <w:t xml:space="preserve"> in dance and drama movement expression.</w:t>
      </w:r>
    </w:p>
    <w:p w14:paraId="1AF4666F" w14:textId="77777777" w:rsidR="00B439BA" w:rsidRDefault="003A40A4">
      <w:pPr>
        <w:pStyle w:val="Heading2"/>
      </w:pPr>
      <w:bookmarkStart w:id="3" w:name="_97xmozgxoxqn" w:colFirst="0" w:colLast="0"/>
      <w:bookmarkEnd w:id="3"/>
      <w:r>
        <w:t>Manipulative skills</w:t>
      </w:r>
    </w:p>
    <w:p w14:paraId="2D0A7988" w14:textId="77777777" w:rsidR="00B439BA" w:rsidRDefault="003A40A4">
      <w:pPr>
        <w:rPr>
          <w:color w:val="000000"/>
          <w:highlight w:val="white"/>
        </w:rPr>
      </w:pPr>
      <w:r>
        <w:rPr>
          <w:color w:val="000000"/>
          <w:highlight w:val="white"/>
        </w:rPr>
        <w:t xml:space="preserve">Manipulative skills involve moving or using an object with the hands or feet. </w:t>
      </w:r>
    </w:p>
    <w:p w14:paraId="05E51BA5" w14:textId="77777777" w:rsidR="00B439BA" w:rsidRDefault="003A40A4">
      <w:pPr>
        <w:numPr>
          <w:ilvl w:val="0"/>
          <w:numId w:val="5"/>
        </w:numPr>
        <w:spacing w:after="0"/>
        <w:ind w:left="425"/>
        <w:rPr>
          <w:highlight w:val="white"/>
        </w:rPr>
      </w:pPr>
      <w:r>
        <w:rPr>
          <w:color w:val="000000"/>
          <w:highlight w:val="white"/>
        </w:rPr>
        <w:t xml:space="preserve">For gross manipulative skills </w:t>
      </w:r>
      <w:proofErr w:type="spellStart"/>
      <w:r>
        <w:rPr>
          <w:color w:val="000000"/>
          <w:highlight w:val="white"/>
        </w:rPr>
        <w:t>ta</w:t>
      </w:r>
      <w:r>
        <w:rPr>
          <w:highlight w:val="white"/>
        </w:rPr>
        <w:t>m</w:t>
      </w:r>
      <w:r>
        <w:rPr>
          <w:color w:val="000000"/>
          <w:highlight w:val="white"/>
        </w:rPr>
        <w:t>ariki</w:t>
      </w:r>
      <w:proofErr w:type="spellEnd"/>
      <w:r>
        <w:rPr>
          <w:color w:val="000000"/>
          <w:highlight w:val="white"/>
        </w:rPr>
        <w:t xml:space="preserve"> might </w:t>
      </w:r>
      <w:r>
        <w:rPr>
          <w:highlight w:val="white"/>
        </w:rPr>
        <w:t>use</w:t>
      </w:r>
      <w:r>
        <w:rPr>
          <w:color w:val="000000"/>
          <w:highlight w:val="white"/>
        </w:rPr>
        <w:t xml:space="preserve"> beanbags, bats, balls,</w:t>
      </w:r>
      <w:r>
        <w:rPr>
          <w:highlight w:val="white"/>
        </w:rPr>
        <w:t xml:space="preserve"> or</w:t>
      </w:r>
      <w:r>
        <w:rPr>
          <w:color w:val="000000"/>
          <w:highlight w:val="white"/>
        </w:rPr>
        <w:t xml:space="preserve"> hoops. </w:t>
      </w:r>
    </w:p>
    <w:p w14:paraId="41623620" w14:textId="77777777" w:rsidR="00B439BA" w:rsidRDefault="003A40A4">
      <w:pPr>
        <w:numPr>
          <w:ilvl w:val="0"/>
          <w:numId w:val="5"/>
        </w:numPr>
        <w:ind w:left="425"/>
      </w:pPr>
      <w:r>
        <w:rPr>
          <w:color w:val="000000"/>
          <w:highlight w:val="white"/>
        </w:rPr>
        <w:t xml:space="preserve">For fine motor skills </w:t>
      </w:r>
      <w:proofErr w:type="spellStart"/>
      <w:r>
        <w:rPr>
          <w:highlight w:val="white"/>
        </w:rPr>
        <w:t>tamariki</w:t>
      </w:r>
      <w:proofErr w:type="spellEnd"/>
      <w:r>
        <w:rPr>
          <w:highlight w:val="white"/>
        </w:rPr>
        <w:t xml:space="preserve"> might use</w:t>
      </w:r>
      <w:r>
        <w:rPr>
          <w:color w:val="000000"/>
          <w:highlight w:val="white"/>
        </w:rPr>
        <w:t xml:space="preserve"> a hammer, paintbrush, scissors, or poi.</w:t>
      </w:r>
      <w:r>
        <w:rPr>
          <w:color w:val="000000"/>
        </w:rPr>
        <w:t xml:space="preserve"> </w:t>
      </w:r>
    </w:p>
    <w:p w14:paraId="6FC33167" w14:textId="77777777" w:rsidR="00B439BA" w:rsidRDefault="003A40A4">
      <w:pPr>
        <w:rPr>
          <w:u w:val="single"/>
        </w:rPr>
      </w:pPr>
      <w:r>
        <w:rPr>
          <w:color w:val="000000"/>
        </w:rPr>
        <w:t xml:space="preserve">Manipulating a pencil, crayon or felt pen is a vital skill </w:t>
      </w:r>
      <w:r>
        <w:t>for</w:t>
      </w:r>
      <w:r>
        <w:rPr>
          <w:color w:val="000000"/>
        </w:rPr>
        <w:t xml:space="preserve"> developing literacy.</w:t>
      </w:r>
    </w:p>
    <w:p w14:paraId="2E4B3D12" w14:textId="77777777" w:rsidR="00B439BA" w:rsidRDefault="003A40A4">
      <w:pPr>
        <w:rPr>
          <w:color w:val="000000"/>
        </w:rPr>
      </w:pPr>
      <w:r>
        <w:rPr>
          <w:color w:val="000000"/>
        </w:rPr>
        <w:t>Kaiako support manipulative skills when they</w:t>
      </w:r>
      <w:r>
        <w:t>:</w:t>
      </w:r>
    </w:p>
    <w:p w14:paraId="1772B0BC" w14:textId="77777777" w:rsidR="00B439BA" w:rsidRDefault="003A40A4">
      <w:pPr>
        <w:numPr>
          <w:ilvl w:val="0"/>
          <w:numId w:val="6"/>
        </w:numPr>
        <w:pBdr>
          <w:top w:val="nil"/>
          <w:left w:val="nil"/>
          <w:bottom w:val="nil"/>
          <w:right w:val="nil"/>
          <w:between w:val="nil"/>
        </w:pBdr>
        <w:spacing w:after="0"/>
        <w:ind w:left="425"/>
        <w:rPr>
          <w:color w:val="000000"/>
        </w:rPr>
      </w:pPr>
      <w:r>
        <w:rPr>
          <w:color w:val="000000"/>
        </w:rPr>
        <w:t>provide children with sufficient resources</w:t>
      </w:r>
      <w:r>
        <w:t xml:space="preserve"> –</w:t>
      </w:r>
      <w:r>
        <w:rPr>
          <w:color w:val="000000"/>
        </w:rPr>
        <w:t xml:space="preserve"> balls, </w:t>
      </w:r>
      <w:r>
        <w:t>beanbags</w:t>
      </w:r>
      <w:r>
        <w:rPr>
          <w:color w:val="000000"/>
        </w:rPr>
        <w:t xml:space="preserve">, </w:t>
      </w:r>
      <w:proofErr w:type="spellStart"/>
      <w:r>
        <w:rPr>
          <w:color w:val="000000"/>
        </w:rPr>
        <w:t>r</w:t>
      </w:r>
      <w:r>
        <w:t>ākau</w:t>
      </w:r>
      <w:proofErr w:type="spellEnd"/>
      <w:r>
        <w:t>,</w:t>
      </w:r>
      <w:r>
        <w:rPr>
          <w:color w:val="000000"/>
        </w:rPr>
        <w:t xml:space="preserve"> poi – to use when they want to</w:t>
      </w:r>
    </w:p>
    <w:p w14:paraId="25F2E3EE" w14:textId="77777777" w:rsidR="00B439BA" w:rsidRDefault="003A40A4">
      <w:pPr>
        <w:numPr>
          <w:ilvl w:val="0"/>
          <w:numId w:val="6"/>
        </w:numPr>
        <w:pBdr>
          <w:top w:val="nil"/>
          <w:left w:val="nil"/>
          <w:bottom w:val="nil"/>
          <w:right w:val="nil"/>
          <w:between w:val="nil"/>
        </w:pBdr>
        <w:spacing w:after="200"/>
        <w:ind w:left="425"/>
        <w:rPr>
          <w:color w:val="000000"/>
        </w:rPr>
      </w:pPr>
      <w:r>
        <w:rPr>
          <w:color w:val="000000"/>
        </w:rPr>
        <w:t xml:space="preserve">provide an environment that can be </w:t>
      </w:r>
      <w:r>
        <w:t>mov</w:t>
      </w:r>
      <w:r>
        <w:rPr>
          <w:color w:val="000000"/>
        </w:rPr>
        <w:t>ed and changed by the children</w:t>
      </w:r>
      <w:r>
        <w:t xml:space="preserve"> –</w:t>
      </w:r>
      <w:r>
        <w:rPr>
          <w:color w:val="000000"/>
        </w:rPr>
        <w:t xml:space="preserve"> tyres, planks, small ladders</w:t>
      </w:r>
      <w:r>
        <w:t>,</w:t>
      </w:r>
      <w:r>
        <w:rPr>
          <w:color w:val="000000"/>
        </w:rPr>
        <w:t xml:space="preserve"> boxes. </w:t>
      </w:r>
    </w:p>
    <w:p w14:paraId="721EEDCF" w14:textId="77777777" w:rsidR="00B439BA" w:rsidRDefault="003A40A4">
      <w:pPr>
        <w:pStyle w:val="Heading2"/>
        <w:spacing w:after="200" w:line="240" w:lineRule="auto"/>
      </w:pPr>
      <w:bookmarkStart w:id="4" w:name="_a1d8vy1dzvdw" w:colFirst="0" w:colLast="0"/>
      <w:bookmarkEnd w:id="4"/>
      <w:r>
        <w:t>Movement and body awareness concepts</w:t>
      </w:r>
    </w:p>
    <w:p w14:paraId="279621ED" w14:textId="77777777" w:rsidR="00B439BA" w:rsidRDefault="003A40A4">
      <w:r>
        <w:t>These concepts refer to understanding what our bodies are like, how we can move with them, and where our bodies are in relation to other people or objects.</w:t>
      </w:r>
    </w:p>
    <w:p w14:paraId="45A04129" w14:textId="77777777" w:rsidR="00B439BA" w:rsidRDefault="003A40A4">
      <w:pPr>
        <w:rPr>
          <w:color w:val="000000"/>
        </w:rPr>
      </w:pPr>
      <w:r>
        <w:rPr>
          <w:color w:val="000000"/>
        </w:rPr>
        <w:t>Kaiako support movement and body awareness when they</w:t>
      </w:r>
      <w:r>
        <w:t>:</w:t>
      </w:r>
    </w:p>
    <w:p w14:paraId="2FF0A759" w14:textId="77777777" w:rsidR="00B439BA" w:rsidRDefault="003A40A4">
      <w:pPr>
        <w:numPr>
          <w:ilvl w:val="0"/>
          <w:numId w:val="1"/>
        </w:numPr>
        <w:pBdr>
          <w:top w:val="nil"/>
          <w:left w:val="nil"/>
          <w:bottom w:val="nil"/>
          <w:right w:val="nil"/>
          <w:between w:val="nil"/>
        </w:pBdr>
        <w:spacing w:after="0"/>
        <w:ind w:left="425"/>
        <w:rPr>
          <w:color w:val="000000"/>
        </w:rPr>
      </w:pPr>
      <w:r>
        <w:rPr>
          <w:color w:val="000000"/>
        </w:rPr>
        <w:t>encourage children to play together</w:t>
      </w:r>
      <w:r>
        <w:t xml:space="preserve"> –</w:t>
      </w:r>
      <w:r>
        <w:rPr>
          <w:color w:val="000000"/>
        </w:rPr>
        <w:t xml:space="preserve"> playing games or dancing</w:t>
      </w:r>
    </w:p>
    <w:p w14:paraId="3E50D8EC" w14:textId="77777777" w:rsidR="00B439BA" w:rsidRDefault="003A40A4">
      <w:pPr>
        <w:numPr>
          <w:ilvl w:val="0"/>
          <w:numId w:val="1"/>
        </w:numPr>
        <w:pBdr>
          <w:top w:val="nil"/>
          <w:left w:val="nil"/>
          <w:bottom w:val="nil"/>
          <w:right w:val="nil"/>
          <w:between w:val="nil"/>
        </w:pBdr>
        <w:spacing w:after="0"/>
        <w:ind w:left="425"/>
        <w:rPr>
          <w:color w:val="000000"/>
        </w:rPr>
      </w:pPr>
      <w:r>
        <w:rPr>
          <w:color w:val="000000"/>
        </w:rPr>
        <w:t xml:space="preserve">engage in </w:t>
      </w:r>
      <w:r>
        <w:t>talk</w:t>
      </w:r>
      <w:r>
        <w:rPr>
          <w:color w:val="000000"/>
        </w:rPr>
        <w:t xml:space="preserve"> and songs about body parts</w:t>
      </w:r>
    </w:p>
    <w:p w14:paraId="3E9EBC89" w14:textId="77777777" w:rsidR="00B439BA" w:rsidRDefault="003A40A4">
      <w:pPr>
        <w:numPr>
          <w:ilvl w:val="0"/>
          <w:numId w:val="1"/>
        </w:numPr>
        <w:pBdr>
          <w:top w:val="nil"/>
          <w:left w:val="nil"/>
          <w:bottom w:val="nil"/>
          <w:right w:val="nil"/>
          <w:between w:val="nil"/>
        </w:pBdr>
        <w:spacing w:after="200"/>
        <w:ind w:left="425"/>
        <w:rPr>
          <w:color w:val="000000"/>
        </w:rPr>
      </w:pPr>
      <w:r>
        <w:rPr>
          <w:color w:val="000000"/>
        </w:rPr>
        <w:lastRenderedPageBreak/>
        <w:t>encourage dramatic expression</w:t>
      </w:r>
      <w:r>
        <w:t xml:space="preserve"> –</w:t>
      </w:r>
      <w:r>
        <w:rPr>
          <w:color w:val="000000"/>
        </w:rPr>
        <w:t xml:space="preserve"> being </w:t>
      </w:r>
      <w:r>
        <w:t>a coconut tree</w:t>
      </w:r>
      <w:r>
        <w:rPr>
          <w:color w:val="000000"/>
        </w:rPr>
        <w:t>, a wave on a beach,</w:t>
      </w:r>
      <w:r>
        <w:t xml:space="preserve"> a </w:t>
      </w:r>
      <w:proofErr w:type="spellStart"/>
      <w:r>
        <w:t>piwakawaka</w:t>
      </w:r>
      <w:proofErr w:type="spellEnd"/>
      <w:r>
        <w:rPr>
          <w:color w:val="000000"/>
        </w:rPr>
        <w:t>.</w:t>
      </w:r>
    </w:p>
    <w:p w14:paraId="6AB3B5B3" w14:textId="77777777" w:rsidR="00B439BA" w:rsidRDefault="003A40A4">
      <w:pPr>
        <w:pStyle w:val="Heading2"/>
      </w:pPr>
      <w:bookmarkStart w:id="5" w:name="_a8k2z3e9rjzf" w:colFirst="0" w:colLast="0"/>
      <w:bookmarkEnd w:id="5"/>
      <w:r>
        <w:t xml:space="preserve">Considerations for </w:t>
      </w:r>
      <w:proofErr w:type="spellStart"/>
      <w:r>
        <w:t>kaiako</w:t>
      </w:r>
      <w:proofErr w:type="spellEnd"/>
      <w:r>
        <w:t xml:space="preserve"> practice</w:t>
      </w:r>
    </w:p>
    <w:p w14:paraId="0B4E7D61" w14:textId="77777777" w:rsidR="00B439BA" w:rsidRDefault="003A40A4">
      <w:pPr>
        <w:pStyle w:val="Heading3"/>
        <w:rPr>
          <w:color w:val="134F5C"/>
        </w:rPr>
      </w:pPr>
      <w:bookmarkStart w:id="6" w:name="_fhq7aafv5jy6" w:colFirst="0" w:colLast="0"/>
      <w:bookmarkEnd w:id="6"/>
      <w:r>
        <w:t xml:space="preserve">Transferring skills between different contexts </w:t>
      </w:r>
    </w:p>
    <w:p w14:paraId="5D2CB48C" w14:textId="77777777" w:rsidR="00B439BA" w:rsidRDefault="003A40A4">
      <w:pPr>
        <w:rPr>
          <w:color w:val="000000"/>
        </w:rPr>
      </w:pPr>
      <w:r>
        <w:rPr>
          <w:color w:val="000000"/>
        </w:rPr>
        <w:t>The fundamental movement skills may be developed in many contexts, on fixed equipment, with moveable equipment pieces, outdoors, indoors, and in the natural environment</w:t>
      </w:r>
      <w:r>
        <w:t xml:space="preserve">. </w:t>
      </w:r>
      <w:r>
        <w:rPr>
          <w:color w:val="000000"/>
        </w:rPr>
        <w:t xml:space="preserve">Each context complements the other as children apply the skills learnt in one context to other situations. </w:t>
      </w:r>
    </w:p>
    <w:p w14:paraId="1717558C" w14:textId="77777777" w:rsidR="00B439BA" w:rsidRDefault="003A40A4">
      <w:pPr>
        <w:pStyle w:val="Heading3"/>
      </w:pPr>
      <w:bookmarkStart w:id="7" w:name="_m27bzejvkb5" w:colFirst="0" w:colLast="0"/>
      <w:bookmarkEnd w:id="7"/>
      <w:r>
        <w:t>Tamariki leading their learning</w:t>
      </w:r>
    </w:p>
    <w:p w14:paraId="7539AAE8" w14:textId="77777777" w:rsidR="00B439BA" w:rsidRDefault="003A40A4">
      <w:r>
        <w:t xml:space="preserve">When children are able to create and recreate their  own environments they are able to set their own learning agenda. Tamariki develop as they challenge themselves, taking risks around speed, height, and tests of strength. This motivates further learning as </w:t>
      </w:r>
      <w:proofErr w:type="spellStart"/>
      <w:r>
        <w:t>tamariki</w:t>
      </w:r>
      <w:proofErr w:type="spellEnd"/>
      <w:r>
        <w:t xml:space="preserve"> build an image of themselves as courageous, confident, exploratory, and successful.</w:t>
      </w:r>
    </w:p>
    <w:p w14:paraId="405E7853" w14:textId="77777777" w:rsidR="00B439BA" w:rsidRDefault="003A40A4">
      <w:pPr>
        <w:pStyle w:val="Heading3"/>
      </w:pPr>
      <w:bookmarkStart w:id="8" w:name="_kad2wmbk34uf" w:colFirst="0" w:colLast="0"/>
      <w:bookmarkEnd w:id="8"/>
      <w:r>
        <w:t>Opportunities to learn from one another</w:t>
      </w:r>
    </w:p>
    <w:p w14:paraId="033ACD51" w14:textId="77777777" w:rsidR="00B439BA" w:rsidRDefault="003A40A4">
      <w:r>
        <w:t xml:space="preserve">Tamariki have varying levels of competence in the fundamental movement skills. In a group setting,  </w:t>
      </w:r>
      <w:proofErr w:type="spellStart"/>
      <w:r>
        <w:t>tamariki</w:t>
      </w:r>
      <w:proofErr w:type="spellEnd"/>
      <w:r>
        <w:t xml:space="preserve"> can support each other, and share their growing expertise. Games provide opportunities to learn about the collaborative nature of teams. </w:t>
      </w:r>
      <w:r>
        <w:rPr>
          <w:i/>
        </w:rPr>
        <w:t xml:space="preserve"> </w:t>
      </w:r>
    </w:p>
    <w:p w14:paraId="01E342A5" w14:textId="77777777" w:rsidR="00B439BA" w:rsidRDefault="003A40A4">
      <w:pPr>
        <w:pStyle w:val="Heading3"/>
      </w:pPr>
      <w:bookmarkStart w:id="9" w:name="_pkr8laqk6c64" w:colFirst="0" w:colLast="0"/>
      <w:bookmarkEnd w:id="9"/>
      <w:r>
        <w:t xml:space="preserve">Sharing with </w:t>
      </w:r>
      <w:proofErr w:type="spellStart"/>
      <w:r>
        <w:t>whānau</w:t>
      </w:r>
      <w:proofErr w:type="spellEnd"/>
      <w:r>
        <w:t xml:space="preserve"> and parents</w:t>
      </w:r>
    </w:p>
    <w:p w14:paraId="0680597D" w14:textId="77777777" w:rsidR="00B439BA" w:rsidRDefault="003A40A4">
      <w:r>
        <w:t xml:space="preserve">When </w:t>
      </w:r>
      <w:proofErr w:type="spellStart"/>
      <w:r>
        <w:t>kaiako</w:t>
      </w:r>
      <w:proofErr w:type="spellEnd"/>
      <w:r>
        <w:t xml:space="preserve"> build relationships with </w:t>
      </w:r>
      <w:proofErr w:type="spellStart"/>
      <w:r>
        <w:t>whānau</w:t>
      </w:r>
      <w:proofErr w:type="spellEnd"/>
      <w:r>
        <w:t xml:space="preserve">, they learn about </w:t>
      </w:r>
      <w:proofErr w:type="spellStart"/>
      <w:r>
        <w:t>whānau</w:t>
      </w:r>
      <w:proofErr w:type="spellEnd"/>
      <w:r>
        <w:t xml:space="preserve"> approaches to physical wellbeing. Some </w:t>
      </w:r>
      <w:proofErr w:type="spellStart"/>
      <w:r>
        <w:t>whānau</w:t>
      </w:r>
      <w:proofErr w:type="spellEnd"/>
      <w:r>
        <w:t xml:space="preserve"> will have expertise to draw on. Others may be hesitant about safety. </w:t>
      </w:r>
    </w:p>
    <w:p w14:paraId="04F5B49A" w14:textId="77777777" w:rsidR="00B439BA" w:rsidRDefault="003A40A4">
      <w:r>
        <w:t xml:space="preserve">It is important for parents to know that </w:t>
      </w:r>
      <w:proofErr w:type="spellStart"/>
      <w:r>
        <w:t>kaiako</w:t>
      </w:r>
      <w:proofErr w:type="spellEnd"/>
      <w:r>
        <w:t xml:space="preserve"> support </w:t>
      </w:r>
      <w:proofErr w:type="spellStart"/>
      <w:r>
        <w:rPr>
          <w:color w:val="000000"/>
        </w:rPr>
        <w:t>tamariki</w:t>
      </w:r>
      <w:proofErr w:type="spellEnd"/>
      <w:r>
        <w:rPr>
          <w:color w:val="000000"/>
        </w:rPr>
        <w:t xml:space="preserve"> to </w:t>
      </w:r>
      <w:r>
        <w:rPr>
          <w:highlight w:val="white"/>
        </w:rPr>
        <w:t xml:space="preserve">build their ability to assess risk and to develop an understanding of safety. Adherence to the </w:t>
      </w:r>
      <w:r>
        <w:rPr>
          <w:highlight w:val="white"/>
        </w:rPr>
        <w:t>NZ playground safety standards and regular playground safety checks are important in this.</w:t>
      </w:r>
    </w:p>
    <w:p w14:paraId="611E1987" w14:textId="77777777" w:rsidR="00B439BA" w:rsidRDefault="003A40A4">
      <w:pPr>
        <w:pStyle w:val="Heading3"/>
        <w:spacing w:before="260"/>
        <w:rPr>
          <w:i/>
          <w:sz w:val="28"/>
          <w:szCs w:val="28"/>
        </w:rPr>
      </w:pPr>
      <w:bookmarkStart w:id="10" w:name="_3ih4wbrdfprx" w:colFirst="0" w:colLast="0"/>
      <w:bookmarkEnd w:id="10"/>
      <w:r>
        <w:rPr>
          <w:i/>
          <w:sz w:val="28"/>
          <w:szCs w:val="28"/>
        </w:rPr>
        <w:t>Do you let me fly?</w:t>
      </w:r>
    </w:p>
    <w:p w14:paraId="5AC628CA" w14:textId="77777777" w:rsidR="00B439BA" w:rsidRDefault="003A40A4">
      <w:pPr>
        <w:pStyle w:val="Heading3"/>
        <w:rPr>
          <w:i/>
          <w:sz w:val="28"/>
          <w:szCs w:val="28"/>
        </w:rPr>
      </w:pPr>
      <w:bookmarkStart w:id="11" w:name="_tvbohs9n3jir" w:colFirst="0" w:colLast="0"/>
      <w:bookmarkEnd w:id="11"/>
      <w:r>
        <w:rPr>
          <w:i/>
          <w:sz w:val="28"/>
          <w:szCs w:val="28"/>
        </w:rPr>
        <w:t xml:space="preserve">Ka </w:t>
      </w:r>
      <w:proofErr w:type="spellStart"/>
      <w:r>
        <w:rPr>
          <w:i/>
          <w:sz w:val="28"/>
          <w:szCs w:val="28"/>
        </w:rPr>
        <w:t>tukuna</w:t>
      </w:r>
      <w:proofErr w:type="spellEnd"/>
      <w:r>
        <w:rPr>
          <w:i/>
          <w:sz w:val="28"/>
          <w:szCs w:val="28"/>
        </w:rPr>
        <w:t xml:space="preserve"> </w:t>
      </w:r>
      <w:proofErr w:type="spellStart"/>
      <w:r>
        <w:rPr>
          <w:i/>
          <w:sz w:val="28"/>
          <w:szCs w:val="28"/>
        </w:rPr>
        <w:t>rānei</w:t>
      </w:r>
      <w:proofErr w:type="spellEnd"/>
      <w:r>
        <w:rPr>
          <w:i/>
          <w:sz w:val="28"/>
          <w:szCs w:val="28"/>
        </w:rPr>
        <w:t xml:space="preserve"> ahau kia </w:t>
      </w:r>
      <w:proofErr w:type="spellStart"/>
      <w:r>
        <w:rPr>
          <w:i/>
          <w:sz w:val="28"/>
          <w:szCs w:val="28"/>
        </w:rPr>
        <w:t>rere</w:t>
      </w:r>
      <w:proofErr w:type="spellEnd"/>
      <w:r>
        <w:rPr>
          <w:i/>
          <w:sz w:val="28"/>
          <w:szCs w:val="28"/>
        </w:rPr>
        <w:t>?</w:t>
      </w:r>
    </w:p>
    <w:p w14:paraId="7F17B8AD" w14:textId="77777777" w:rsidR="00B439BA" w:rsidRDefault="003A40A4">
      <w:pPr>
        <w:pStyle w:val="Heading3"/>
        <w:rPr>
          <w:i/>
          <w:sz w:val="28"/>
          <w:szCs w:val="28"/>
        </w:rPr>
      </w:pPr>
      <w:bookmarkStart w:id="12" w:name="_ultvutb6lma4" w:colFirst="0" w:colLast="0"/>
      <w:bookmarkEnd w:id="12"/>
      <w:r>
        <w:rPr>
          <w:i/>
          <w:sz w:val="28"/>
          <w:szCs w:val="28"/>
        </w:rPr>
        <w:t xml:space="preserve">E </w:t>
      </w:r>
      <w:proofErr w:type="spellStart"/>
      <w:r>
        <w:rPr>
          <w:i/>
          <w:sz w:val="28"/>
          <w:szCs w:val="28"/>
        </w:rPr>
        <w:t>te</w:t>
      </w:r>
      <w:proofErr w:type="spellEnd"/>
      <w:r>
        <w:rPr>
          <w:i/>
          <w:sz w:val="28"/>
          <w:szCs w:val="28"/>
        </w:rPr>
        <w:t xml:space="preserve"> </w:t>
      </w:r>
      <w:proofErr w:type="spellStart"/>
      <w:r>
        <w:rPr>
          <w:i/>
          <w:sz w:val="28"/>
          <w:szCs w:val="28"/>
        </w:rPr>
        <w:t>fa’atagaina</w:t>
      </w:r>
      <w:proofErr w:type="spellEnd"/>
      <w:r>
        <w:rPr>
          <w:i/>
          <w:sz w:val="28"/>
          <w:szCs w:val="28"/>
        </w:rPr>
        <w:t xml:space="preserve"> </w:t>
      </w:r>
      <w:proofErr w:type="spellStart"/>
      <w:r>
        <w:rPr>
          <w:i/>
          <w:sz w:val="28"/>
          <w:szCs w:val="28"/>
        </w:rPr>
        <w:t>a’u</w:t>
      </w:r>
      <w:proofErr w:type="spellEnd"/>
      <w:r>
        <w:rPr>
          <w:i/>
          <w:sz w:val="28"/>
          <w:szCs w:val="28"/>
        </w:rPr>
        <w:t xml:space="preserve"> </w:t>
      </w:r>
      <w:proofErr w:type="spellStart"/>
      <w:r>
        <w:rPr>
          <w:i/>
          <w:sz w:val="28"/>
          <w:szCs w:val="28"/>
        </w:rPr>
        <w:t>ina</w:t>
      </w:r>
      <w:proofErr w:type="spellEnd"/>
      <w:r>
        <w:rPr>
          <w:i/>
          <w:sz w:val="28"/>
          <w:szCs w:val="28"/>
        </w:rPr>
        <w:t xml:space="preserve"> </w:t>
      </w:r>
      <w:proofErr w:type="spellStart"/>
      <w:r>
        <w:rPr>
          <w:i/>
          <w:sz w:val="28"/>
          <w:szCs w:val="28"/>
        </w:rPr>
        <w:t>ia</w:t>
      </w:r>
      <w:proofErr w:type="spellEnd"/>
      <w:r>
        <w:rPr>
          <w:i/>
          <w:sz w:val="28"/>
          <w:szCs w:val="28"/>
        </w:rPr>
        <w:t xml:space="preserve"> </w:t>
      </w:r>
      <w:proofErr w:type="spellStart"/>
      <w:r>
        <w:rPr>
          <w:i/>
          <w:sz w:val="28"/>
          <w:szCs w:val="28"/>
        </w:rPr>
        <w:t>ou</w:t>
      </w:r>
      <w:proofErr w:type="spellEnd"/>
      <w:r>
        <w:rPr>
          <w:i/>
          <w:sz w:val="28"/>
          <w:szCs w:val="28"/>
        </w:rPr>
        <w:t xml:space="preserve"> </w:t>
      </w:r>
      <w:proofErr w:type="spellStart"/>
      <w:r>
        <w:rPr>
          <w:i/>
          <w:sz w:val="28"/>
          <w:szCs w:val="28"/>
        </w:rPr>
        <w:t>sailiili</w:t>
      </w:r>
      <w:proofErr w:type="spellEnd"/>
      <w:r>
        <w:rPr>
          <w:i/>
          <w:sz w:val="28"/>
          <w:szCs w:val="28"/>
        </w:rPr>
        <w:t xml:space="preserve"> ma </w:t>
      </w:r>
      <w:proofErr w:type="spellStart"/>
      <w:r>
        <w:rPr>
          <w:i/>
          <w:sz w:val="28"/>
          <w:szCs w:val="28"/>
        </w:rPr>
        <w:t>finau</w:t>
      </w:r>
      <w:proofErr w:type="spellEnd"/>
      <w:r>
        <w:rPr>
          <w:i/>
          <w:sz w:val="28"/>
          <w:szCs w:val="28"/>
        </w:rPr>
        <w:t xml:space="preserve">, </w:t>
      </w:r>
      <w:proofErr w:type="spellStart"/>
      <w:r>
        <w:rPr>
          <w:i/>
          <w:sz w:val="28"/>
          <w:szCs w:val="28"/>
        </w:rPr>
        <w:t>ina</w:t>
      </w:r>
      <w:proofErr w:type="spellEnd"/>
      <w:r>
        <w:rPr>
          <w:i/>
          <w:sz w:val="28"/>
          <w:szCs w:val="28"/>
        </w:rPr>
        <w:t xml:space="preserve"> </w:t>
      </w:r>
      <w:proofErr w:type="spellStart"/>
      <w:r>
        <w:rPr>
          <w:i/>
          <w:sz w:val="28"/>
          <w:szCs w:val="28"/>
        </w:rPr>
        <w:t>ia</w:t>
      </w:r>
      <w:proofErr w:type="spellEnd"/>
      <w:r>
        <w:rPr>
          <w:i/>
          <w:sz w:val="28"/>
          <w:szCs w:val="28"/>
        </w:rPr>
        <w:t xml:space="preserve"> </w:t>
      </w:r>
      <w:proofErr w:type="spellStart"/>
      <w:r>
        <w:rPr>
          <w:i/>
          <w:sz w:val="28"/>
          <w:szCs w:val="28"/>
        </w:rPr>
        <w:t>manuia</w:t>
      </w:r>
      <w:proofErr w:type="spellEnd"/>
      <w:r>
        <w:rPr>
          <w:i/>
          <w:sz w:val="28"/>
          <w:szCs w:val="28"/>
        </w:rPr>
        <w:t xml:space="preserve"> </w:t>
      </w:r>
      <w:proofErr w:type="spellStart"/>
      <w:r>
        <w:rPr>
          <w:i/>
          <w:sz w:val="28"/>
          <w:szCs w:val="28"/>
        </w:rPr>
        <w:t>lo’u</w:t>
      </w:r>
      <w:proofErr w:type="spellEnd"/>
      <w:r>
        <w:rPr>
          <w:i/>
          <w:sz w:val="28"/>
          <w:szCs w:val="28"/>
        </w:rPr>
        <w:t xml:space="preserve">  </w:t>
      </w:r>
      <w:proofErr w:type="spellStart"/>
      <w:r>
        <w:rPr>
          <w:i/>
          <w:sz w:val="28"/>
          <w:szCs w:val="28"/>
        </w:rPr>
        <w:t>lumana’i</w:t>
      </w:r>
      <w:proofErr w:type="spellEnd"/>
      <w:r>
        <w:rPr>
          <w:i/>
          <w:sz w:val="28"/>
          <w:szCs w:val="28"/>
        </w:rPr>
        <w:t>?</w:t>
      </w:r>
    </w:p>
    <w:p w14:paraId="4C14C93F" w14:textId="77777777" w:rsidR="00B439BA" w:rsidRDefault="003A40A4">
      <w:pPr>
        <w:pStyle w:val="Heading3"/>
        <w:rPr>
          <w:i/>
          <w:sz w:val="28"/>
          <w:szCs w:val="28"/>
        </w:rPr>
      </w:pPr>
      <w:bookmarkStart w:id="13" w:name="_5gx200hvk01e" w:colFirst="0" w:colLast="0"/>
      <w:bookmarkEnd w:id="13"/>
      <w:proofErr w:type="spellStart"/>
      <w:r>
        <w:rPr>
          <w:i/>
          <w:sz w:val="28"/>
          <w:szCs w:val="28"/>
        </w:rPr>
        <w:t>Teke</w:t>
      </w:r>
      <w:proofErr w:type="spellEnd"/>
      <w:r>
        <w:rPr>
          <w:i/>
          <w:sz w:val="28"/>
          <w:szCs w:val="28"/>
        </w:rPr>
        <w:t xml:space="preserve"> ‘</w:t>
      </w:r>
      <w:proofErr w:type="spellStart"/>
      <w:r>
        <w:rPr>
          <w:i/>
          <w:sz w:val="28"/>
          <w:szCs w:val="28"/>
        </w:rPr>
        <w:t>omai</w:t>
      </w:r>
      <w:proofErr w:type="spellEnd"/>
      <w:r>
        <w:rPr>
          <w:i/>
          <w:sz w:val="28"/>
          <w:szCs w:val="28"/>
        </w:rPr>
        <w:t xml:space="preserve"> ha </w:t>
      </w:r>
      <w:proofErr w:type="spellStart"/>
      <w:r>
        <w:rPr>
          <w:i/>
          <w:sz w:val="28"/>
          <w:szCs w:val="28"/>
        </w:rPr>
        <w:t>faingamalie</w:t>
      </w:r>
      <w:proofErr w:type="spellEnd"/>
      <w:r>
        <w:rPr>
          <w:i/>
          <w:sz w:val="28"/>
          <w:szCs w:val="28"/>
        </w:rPr>
        <w:t xml:space="preserve"> </w:t>
      </w:r>
      <w:proofErr w:type="spellStart"/>
      <w:r>
        <w:rPr>
          <w:i/>
          <w:sz w:val="28"/>
          <w:szCs w:val="28"/>
        </w:rPr>
        <w:t>keu</w:t>
      </w:r>
      <w:proofErr w:type="spellEnd"/>
      <w:r>
        <w:rPr>
          <w:i/>
          <w:sz w:val="28"/>
          <w:szCs w:val="28"/>
        </w:rPr>
        <w:t xml:space="preserve"> puna?</w:t>
      </w:r>
    </w:p>
    <w:p w14:paraId="54794E3A" w14:textId="77777777" w:rsidR="00B439BA" w:rsidRDefault="003A40A4">
      <w:pPr>
        <w:pStyle w:val="Heading3"/>
        <w:rPr>
          <w:i/>
          <w:sz w:val="28"/>
          <w:szCs w:val="28"/>
        </w:rPr>
      </w:pPr>
      <w:bookmarkStart w:id="14" w:name="_uiu3o1f5ylsh" w:colFirst="0" w:colLast="0"/>
      <w:bookmarkEnd w:id="14"/>
      <w:proofErr w:type="spellStart"/>
      <w:r>
        <w:rPr>
          <w:i/>
          <w:sz w:val="28"/>
          <w:szCs w:val="28"/>
        </w:rPr>
        <w:t>Talai</w:t>
      </w:r>
      <w:proofErr w:type="spellEnd"/>
      <w:r>
        <w:rPr>
          <w:i/>
          <w:sz w:val="28"/>
          <w:szCs w:val="28"/>
        </w:rPr>
        <w:t xml:space="preserve"> </w:t>
      </w:r>
      <w:proofErr w:type="spellStart"/>
      <w:r>
        <w:rPr>
          <w:i/>
          <w:sz w:val="28"/>
          <w:szCs w:val="28"/>
        </w:rPr>
        <w:t>nakai</w:t>
      </w:r>
      <w:proofErr w:type="spellEnd"/>
      <w:r>
        <w:rPr>
          <w:i/>
          <w:sz w:val="28"/>
          <w:szCs w:val="28"/>
        </w:rPr>
        <w:t xml:space="preserve"> e </w:t>
      </w:r>
      <w:proofErr w:type="spellStart"/>
      <w:r>
        <w:rPr>
          <w:i/>
          <w:sz w:val="28"/>
          <w:szCs w:val="28"/>
        </w:rPr>
        <w:t>koe</w:t>
      </w:r>
      <w:proofErr w:type="spellEnd"/>
      <w:r>
        <w:rPr>
          <w:i/>
          <w:sz w:val="28"/>
          <w:szCs w:val="28"/>
        </w:rPr>
        <w:t xml:space="preserve"> </w:t>
      </w:r>
      <w:proofErr w:type="spellStart"/>
      <w:r>
        <w:rPr>
          <w:i/>
          <w:sz w:val="28"/>
          <w:szCs w:val="28"/>
        </w:rPr>
        <w:t>ke</w:t>
      </w:r>
      <w:proofErr w:type="spellEnd"/>
      <w:r>
        <w:rPr>
          <w:i/>
          <w:sz w:val="28"/>
          <w:szCs w:val="28"/>
        </w:rPr>
        <w:t xml:space="preserve"> </w:t>
      </w:r>
      <w:proofErr w:type="spellStart"/>
      <w:r>
        <w:rPr>
          <w:i/>
          <w:sz w:val="28"/>
          <w:szCs w:val="28"/>
        </w:rPr>
        <w:t>lele</w:t>
      </w:r>
      <w:proofErr w:type="spellEnd"/>
      <w:r>
        <w:rPr>
          <w:i/>
          <w:sz w:val="28"/>
          <w:szCs w:val="28"/>
        </w:rPr>
        <w:t xml:space="preserve"> au?</w:t>
      </w:r>
    </w:p>
    <w:p w14:paraId="4CBAE6D4" w14:textId="77777777" w:rsidR="00B439BA" w:rsidRDefault="00B439BA"/>
    <w:p w14:paraId="3936321A" w14:textId="77777777" w:rsidR="00B439BA" w:rsidRDefault="00B439BA"/>
    <w:p w14:paraId="6F2CD62D" w14:textId="77777777" w:rsidR="00B439BA" w:rsidRDefault="00B439BA"/>
    <w:p w14:paraId="2621682C" w14:textId="77777777" w:rsidR="00B439BA" w:rsidRDefault="003A40A4">
      <w:pPr>
        <w:pStyle w:val="Heading3"/>
        <w:spacing w:before="400" w:after="0"/>
        <w:rPr>
          <w:color w:val="6AA84F"/>
          <w:sz w:val="32"/>
          <w:szCs w:val="32"/>
        </w:rPr>
      </w:pPr>
      <w:bookmarkStart w:id="15" w:name="_nr5gitq5go4v" w:colFirst="0" w:colLast="0"/>
      <w:bookmarkEnd w:id="15"/>
      <w:r>
        <w:rPr>
          <w:color w:val="6AA84F"/>
          <w:sz w:val="32"/>
          <w:szCs w:val="32"/>
        </w:rPr>
        <w:t>Further information</w:t>
      </w:r>
    </w:p>
    <w:p w14:paraId="6AA62225" w14:textId="77777777" w:rsidR="00B439BA" w:rsidRDefault="003A40A4">
      <w:pPr>
        <w:pStyle w:val="Heading3"/>
      </w:pPr>
      <w:bookmarkStart w:id="16" w:name="_cudnbzotx34p" w:colFirst="0" w:colLast="0"/>
      <w:bookmarkEnd w:id="16"/>
      <w:r>
        <w:t>Video and websites</w:t>
      </w:r>
    </w:p>
    <w:p w14:paraId="0278CE32" w14:textId="77777777" w:rsidR="00B439BA" w:rsidRDefault="003A40A4">
      <w:r>
        <w:t xml:space="preserve">This information sheet expands on the video </w:t>
      </w:r>
      <w:r>
        <w:rPr>
          <w:b/>
        </w:rPr>
        <w:t>Do you let me fly?</w:t>
      </w:r>
      <w:r>
        <w:t xml:space="preserve"> Watch the video for examples of </w:t>
      </w:r>
      <w:proofErr w:type="spellStart"/>
      <w:r>
        <w:t>kaiako</w:t>
      </w:r>
      <w:proofErr w:type="spellEnd"/>
      <w:r>
        <w:t xml:space="preserve"> supporting </w:t>
      </w:r>
      <w:proofErr w:type="spellStart"/>
      <w:r>
        <w:t>tamariki</w:t>
      </w:r>
      <w:proofErr w:type="spellEnd"/>
      <w:r>
        <w:t xml:space="preserve"> to develop fundamental movement skills.</w:t>
      </w:r>
    </w:p>
    <w:p w14:paraId="6F8B0517" w14:textId="02139F14" w:rsidR="00B439BA" w:rsidRDefault="009E14CE">
      <w:pPr>
        <w:numPr>
          <w:ilvl w:val="0"/>
          <w:numId w:val="7"/>
        </w:numPr>
        <w:ind w:left="425"/>
      </w:pPr>
      <w:hyperlink r:id="rId9" w:history="1">
        <w:r w:rsidR="00021B3F" w:rsidRPr="00021B3F">
          <w:rPr>
            <w:rStyle w:val="Hyperlink"/>
          </w:rPr>
          <w:t>https://tewhariki.tki.org.nz/kia-kori-tahi/</w:t>
        </w:r>
      </w:hyperlink>
    </w:p>
    <w:p w14:paraId="434F34A6" w14:textId="77777777" w:rsidR="00B439BA" w:rsidRDefault="003A40A4">
      <w:r>
        <w:t xml:space="preserve">The following websites provide comprehensive information and activities for promoting the fundamental movement skills of </w:t>
      </w:r>
      <w:proofErr w:type="spellStart"/>
      <w:r>
        <w:t>tamariki</w:t>
      </w:r>
      <w:proofErr w:type="spellEnd"/>
      <w:r>
        <w:t>.</w:t>
      </w:r>
    </w:p>
    <w:p w14:paraId="50A3A76F" w14:textId="77777777" w:rsidR="00B439BA" w:rsidRDefault="003A40A4">
      <w:pPr>
        <w:numPr>
          <w:ilvl w:val="0"/>
          <w:numId w:val="2"/>
        </w:numPr>
        <w:spacing w:after="0"/>
        <w:ind w:left="425"/>
      </w:pPr>
      <w:proofErr w:type="spellStart"/>
      <w:r>
        <w:t>Nuku</w:t>
      </w:r>
      <w:proofErr w:type="spellEnd"/>
      <w:r>
        <w:t xml:space="preserve"> </w:t>
      </w:r>
      <w:proofErr w:type="spellStart"/>
      <w:r>
        <w:t>ora</w:t>
      </w:r>
      <w:proofErr w:type="spellEnd"/>
      <w:r>
        <w:t xml:space="preserve">  </w:t>
      </w:r>
      <w:hyperlink r:id="rId10" w:anchor="underfives">
        <w:r w:rsidRPr="00984E37">
          <w:rPr>
            <w:rStyle w:val="Hyperlink"/>
          </w:rPr>
          <w:t>nukuora.org.nz/support-and-development/education/fundamental-movement-skills/#underfives</w:t>
        </w:r>
      </w:hyperlink>
    </w:p>
    <w:p w14:paraId="315B3314" w14:textId="77777777" w:rsidR="00B439BA" w:rsidRDefault="003A40A4">
      <w:pPr>
        <w:numPr>
          <w:ilvl w:val="0"/>
          <w:numId w:val="2"/>
        </w:numPr>
        <w:spacing w:after="0"/>
        <w:ind w:left="425"/>
      </w:pPr>
      <w:r>
        <w:t xml:space="preserve">Heart Foundation  </w:t>
      </w:r>
      <w:r w:rsidR="009E14CE" w:rsidRPr="00984E37">
        <w:rPr>
          <w:rStyle w:val="Hyperlink"/>
        </w:rPr>
        <w:fldChar w:fldCharType="begin"/>
      </w:r>
      <w:r w:rsidR="009E14CE" w:rsidRPr="00984E37">
        <w:rPr>
          <w:rStyle w:val="Hyperlink"/>
        </w:rPr>
        <w:instrText xml:space="preserve"> HYPERLINK "https://www.learnbyheart.org.nz/index.php/resources" \h </w:instrText>
      </w:r>
      <w:r w:rsidR="009E14CE" w:rsidRPr="00984E37">
        <w:rPr>
          <w:rStyle w:val="Hyperlink"/>
        </w:rPr>
        <w:fldChar w:fldCharType="separate"/>
      </w:r>
      <w:r w:rsidRPr="00984E37">
        <w:rPr>
          <w:rStyle w:val="Hyperlink"/>
        </w:rPr>
        <w:t>learnbyheart.org.nz/</w:t>
      </w:r>
      <w:proofErr w:type="spellStart"/>
      <w:r w:rsidRPr="00984E37">
        <w:rPr>
          <w:rStyle w:val="Hyperlink"/>
        </w:rPr>
        <w:t>index.php</w:t>
      </w:r>
      <w:proofErr w:type="spellEnd"/>
      <w:r w:rsidRPr="00984E37">
        <w:rPr>
          <w:rStyle w:val="Hyperlink"/>
        </w:rPr>
        <w:t>/resources</w:t>
      </w:r>
      <w:r w:rsidR="009E14CE" w:rsidRPr="00984E37">
        <w:rPr>
          <w:rStyle w:val="Hyperlink"/>
        </w:rPr>
        <w:fldChar w:fldCharType="end"/>
      </w:r>
    </w:p>
    <w:p w14:paraId="12C3535F" w14:textId="77777777" w:rsidR="00B439BA" w:rsidRDefault="003A40A4">
      <w:pPr>
        <w:numPr>
          <w:ilvl w:val="0"/>
          <w:numId w:val="2"/>
        </w:numPr>
        <w:spacing w:after="200"/>
        <w:ind w:left="425"/>
        <w:rPr>
          <w:rFonts w:ascii="Helvetica Neue" w:eastAsia="Helvetica Neue" w:hAnsi="Helvetica Neue" w:cs="Helvetica Neue"/>
          <w:color w:val="3C4043"/>
          <w:sz w:val="21"/>
          <w:szCs w:val="21"/>
        </w:rPr>
        <w:sectPr w:rsidR="00B439BA">
          <w:type w:val="continuous"/>
          <w:pgSz w:w="11906" w:h="16838"/>
          <w:pgMar w:top="566" w:right="566" w:bottom="566" w:left="566" w:header="708" w:footer="141" w:gutter="0"/>
          <w:cols w:num="2" w:sep="1" w:space="720" w:equalWidth="0">
            <w:col w:w="5025" w:space="720"/>
            <w:col w:w="5025" w:space="0"/>
          </w:cols>
        </w:sectPr>
      </w:pPr>
      <w:r>
        <w:t xml:space="preserve">Sport NZ  </w:t>
      </w:r>
      <w:hyperlink r:id="rId11">
        <w:r w:rsidRPr="00984E37">
          <w:rPr>
            <w:rStyle w:val="Hyperlink"/>
          </w:rPr>
          <w:t>sportnz.org.nz/resources/active-movement-activity-guides-for-children-0-5-years/</w:t>
        </w:r>
      </w:hyperlink>
    </w:p>
    <w:p w14:paraId="6A621377" w14:textId="77777777" w:rsidR="00B439BA" w:rsidRDefault="003A40A4">
      <w:r>
        <w:rPr>
          <w:sz w:val="4"/>
          <w:szCs w:val="4"/>
        </w:rPr>
        <w:br/>
      </w:r>
      <w:r w:rsidR="009E14CE">
        <w:rPr>
          <w:noProof/>
        </w:rPr>
        <w:pict w14:anchorId="14B363ED">
          <v:rect id="_x0000_i1025" alt="" style="width:468pt;height:.05pt;mso-width-percent:0;mso-height-percent:0;mso-width-percent:0;mso-height-percent:0" o:hralign="center" o:hrstd="t" o:hr="t" fillcolor="#a0a0a0" stroked="f"/>
        </w:pict>
      </w:r>
    </w:p>
    <w:p w14:paraId="4F919FA9" w14:textId="77777777" w:rsidR="00B439BA" w:rsidRDefault="003A40A4">
      <w:pPr>
        <w:pStyle w:val="Heading3"/>
      </w:pPr>
      <w:bookmarkStart w:id="17" w:name="_amwcrarazw7z" w:colFirst="0" w:colLast="0"/>
      <w:bookmarkEnd w:id="17"/>
      <w:proofErr w:type="spellStart"/>
      <w:r>
        <w:t>Te</w:t>
      </w:r>
      <w:proofErr w:type="spellEnd"/>
      <w:r>
        <w:t xml:space="preserve"> whakapapa ō </w:t>
      </w:r>
      <w:proofErr w:type="spellStart"/>
      <w:r>
        <w:t>te</w:t>
      </w:r>
      <w:proofErr w:type="spellEnd"/>
      <w:r>
        <w:t xml:space="preserve"> haka</w:t>
      </w:r>
    </w:p>
    <w:p w14:paraId="20A6F1A9" w14:textId="77777777" w:rsidR="00B439BA" w:rsidRDefault="003A40A4">
      <w:pPr>
        <w:rPr>
          <w:highlight w:val="white"/>
        </w:rPr>
      </w:pPr>
      <w:proofErr w:type="spellStart"/>
      <w:r>
        <w:t>Tānerore</w:t>
      </w:r>
      <w:proofErr w:type="spellEnd"/>
      <w:r>
        <w:t xml:space="preserve"> is the son of </w:t>
      </w:r>
      <w:proofErr w:type="spellStart"/>
      <w:r>
        <w:t>Tamanuiterā</w:t>
      </w:r>
      <w:proofErr w:type="spellEnd"/>
      <w:r>
        <w:t xml:space="preserve">, the sun god, and </w:t>
      </w:r>
      <w:proofErr w:type="spellStart"/>
      <w:r>
        <w:t>Hineraumati</w:t>
      </w:r>
      <w:proofErr w:type="spellEnd"/>
      <w:r>
        <w:t xml:space="preserve">, the summer maid. </w:t>
      </w:r>
      <w:proofErr w:type="spellStart"/>
      <w:r>
        <w:rPr>
          <w:highlight w:val="white"/>
        </w:rPr>
        <w:t>Tānerore</w:t>
      </w:r>
      <w:proofErr w:type="spellEnd"/>
      <w:r>
        <w:rPr>
          <w:highlight w:val="white"/>
        </w:rPr>
        <w:t xml:space="preserve"> </w:t>
      </w:r>
      <w:r>
        <w:t xml:space="preserve">is credited with the origin of haka. He </w:t>
      </w:r>
      <w:r>
        <w:rPr>
          <w:highlight w:val="white"/>
        </w:rPr>
        <w:t xml:space="preserve">personified the many forms of posture, dances and movement. </w:t>
      </w:r>
    </w:p>
    <w:p w14:paraId="3F919D03" w14:textId="77777777" w:rsidR="00B439BA" w:rsidRDefault="003A40A4">
      <w:r>
        <w:rPr>
          <w:highlight w:val="white"/>
        </w:rPr>
        <w:t xml:space="preserve">He quivered his hands to represent the shimmering heat waves given off </w:t>
      </w:r>
      <w:proofErr w:type="spellStart"/>
      <w:r>
        <w:rPr>
          <w:highlight w:val="white"/>
        </w:rPr>
        <w:t>Papatūānuku</w:t>
      </w:r>
      <w:proofErr w:type="spellEnd"/>
      <w:r>
        <w:rPr>
          <w:highlight w:val="white"/>
        </w:rPr>
        <w:t xml:space="preserve">, Earth Mother, when heated by his ancestor </w:t>
      </w:r>
      <w:proofErr w:type="spellStart"/>
      <w:r>
        <w:rPr>
          <w:highlight w:val="white"/>
        </w:rPr>
        <w:t>Tamanuiterā</w:t>
      </w:r>
      <w:proofErr w:type="spellEnd"/>
      <w:r>
        <w:rPr>
          <w:highlight w:val="white"/>
        </w:rPr>
        <w:t xml:space="preserve"> in </w:t>
      </w:r>
      <w:proofErr w:type="spellStart"/>
      <w:r>
        <w:rPr>
          <w:highlight w:val="white"/>
        </w:rPr>
        <w:t>raumati</w:t>
      </w:r>
      <w:proofErr w:type="spellEnd"/>
      <w:r>
        <w:rPr>
          <w:highlight w:val="white"/>
        </w:rPr>
        <w:t xml:space="preserve">, the summer season. </w:t>
      </w:r>
      <w:r>
        <w:t xml:space="preserve">This quivering of hands is represented by the </w:t>
      </w:r>
      <w:proofErr w:type="spellStart"/>
      <w:r>
        <w:t>wiriwiri</w:t>
      </w:r>
      <w:proofErr w:type="spellEnd"/>
      <w:r>
        <w:t xml:space="preserve"> in haka. </w:t>
      </w:r>
    </w:p>
    <w:p w14:paraId="504153E8" w14:textId="77777777" w:rsidR="00B439BA" w:rsidRPr="00984E37" w:rsidRDefault="009E14CE">
      <w:pPr>
        <w:spacing w:after="0"/>
        <w:rPr>
          <w:rStyle w:val="Hyperlink"/>
        </w:rPr>
      </w:pPr>
      <w:hyperlink r:id="rId12">
        <w:r w:rsidR="003A40A4" w:rsidRPr="00984E37">
          <w:rPr>
            <w:rStyle w:val="Hyperlink"/>
          </w:rPr>
          <w:t>teara.govt.nz/</w:t>
        </w:r>
        <w:proofErr w:type="spellStart"/>
        <w:r w:rsidR="003A40A4" w:rsidRPr="00984E37">
          <w:rPr>
            <w:rStyle w:val="Hyperlink"/>
          </w:rPr>
          <w:t>en</w:t>
        </w:r>
        <w:proofErr w:type="spellEnd"/>
        <w:r w:rsidR="003A40A4" w:rsidRPr="00984E37">
          <w:rPr>
            <w:rStyle w:val="Hyperlink"/>
          </w:rPr>
          <w:t>/</w:t>
        </w:r>
        <w:proofErr w:type="spellStart"/>
        <w:r w:rsidR="003A40A4" w:rsidRPr="00984E37">
          <w:rPr>
            <w:rStyle w:val="Hyperlink"/>
          </w:rPr>
          <w:t>waiata</w:t>
        </w:r>
        <w:proofErr w:type="spellEnd"/>
        <w:r w:rsidR="003A40A4" w:rsidRPr="00984E37">
          <w:rPr>
            <w:rStyle w:val="Hyperlink"/>
          </w:rPr>
          <w:t>-</w:t>
        </w:r>
        <w:proofErr w:type="spellStart"/>
        <w:r w:rsidR="003A40A4" w:rsidRPr="00984E37">
          <w:rPr>
            <w:rStyle w:val="Hyperlink"/>
          </w:rPr>
          <w:t>tawhito</w:t>
        </w:r>
        <w:proofErr w:type="spellEnd"/>
        <w:r w:rsidR="003A40A4" w:rsidRPr="00984E37">
          <w:rPr>
            <w:rStyle w:val="Hyperlink"/>
          </w:rPr>
          <w:t>-traditional-</w:t>
        </w:r>
        <w:proofErr w:type="spellStart"/>
        <w:r w:rsidR="003A40A4" w:rsidRPr="00984E37">
          <w:rPr>
            <w:rStyle w:val="Hyperlink"/>
          </w:rPr>
          <w:t>maori</w:t>
        </w:r>
        <w:proofErr w:type="spellEnd"/>
        <w:r w:rsidR="003A40A4" w:rsidRPr="00984E37">
          <w:rPr>
            <w:rStyle w:val="Hyperlink"/>
          </w:rPr>
          <w:t>-songs/page</w:t>
        </w:r>
      </w:hyperlink>
    </w:p>
    <w:p w14:paraId="753CC09F" w14:textId="77777777" w:rsidR="00B439BA" w:rsidRPr="00984E37" w:rsidRDefault="003A40A4">
      <w:pPr>
        <w:rPr>
          <w:rStyle w:val="Hyperlink"/>
        </w:rPr>
      </w:pPr>
      <w:r w:rsidRPr="00984E37">
        <w:rPr>
          <w:rStyle w:val="Hyperlink"/>
        </w:rPr>
        <w:t>health.tki.org.nz/Key-collections/Exploring-te-ao-kori/Learning-experiences/Voice-and-movement</w:t>
      </w:r>
    </w:p>
    <w:sectPr w:rsidR="00B439BA" w:rsidRPr="00984E37">
      <w:type w:val="continuous"/>
      <w:pgSz w:w="11906" w:h="16838"/>
      <w:pgMar w:top="566" w:right="566" w:bottom="566" w:left="566" w:header="708" w:footer="708" w:gutter="0"/>
      <w:cols w:sep="1" w:space="720" w:equalWidth="0">
        <w:col w:w="1077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C9B4" w14:textId="77777777" w:rsidR="009E14CE" w:rsidRDefault="009E14CE">
      <w:pPr>
        <w:spacing w:after="0" w:line="240" w:lineRule="auto"/>
      </w:pPr>
      <w:r>
        <w:separator/>
      </w:r>
    </w:p>
  </w:endnote>
  <w:endnote w:type="continuationSeparator" w:id="0">
    <w:p w14:paraId="03A190F6" w14:textId="77777777" w:rsidR="009E14CE" w:rsidRDefault="009E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EEFD" w14:textId="77777777" w:rsidR="00B439BA" w:rsidRDefault="003A40A4">
    <w:r>
      <w:rPr>
        <w:noProof/>
      </w:rPr>
      <w:drawing>
        <wp:inline distT="114300" distB="114300" distL="114300" distR="114300" wp14:anchorId="7A25BBFB" wp14:editId="14A9936F">
          <wp:extent cx="6840000" cy="431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40000" cy="4318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AC2C" w14:textId="77777777" w:rsidR="009E14CE" w:rsidRDefault="009E14CE">
      <w:pPr>
        <w:spacing w:after="0" w:line="240" w:lineRule="auto"/>
      </w:pPr>
      <w:r>
        <w:separator/>
      </w:r>
    </w:p>
  </w:footnote>
  <w:footnote w:type="continuationSeparator" w:id="0">
    <w:p w14:paraId="01BCBD1D" w14:textId="77777777" w:rsidR="009E14CE" w:rsidRDefault="009E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6F0A" w14:textId="3FA373ED" w:rsidR="003A40A4" w:rsidRDefault="003A40A4">
    <w:pPr>
      <w:pStyle w:val="Header"/>
    </w:pPr>
    <w:r>
      <w:t>Supports Video 1: Do you let me fly?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3118"/>
    <w:multiLevelType w:val="multilevel"/>
    <w:tmpl w:val="22CE8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7C7B9D"/>
    <w:multiLevelType w:val="multilevel"/>
    <w:tmpl w:val="F350F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C4288C"/>
    <w:multiLevelType w:val="multilevel"/>
    <w:tmpl w:val="98F6B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722181"/>
    <w:multiLevelType w:val="multilevel"/>
    <w:tmpl w:val="36BAC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6E7F4B"/>
    <w:multiLevelType w:val="multilevel"/>
    <w:tmpl w:val="69B6C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970FE5"/>
    <w:multiLevelType w:val="multilevel"/>
    <w:tmpl w:val="DAD26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CB0C21"/>
    <w:multiLevelType w:val="multilevel"/>
    <w:tmpl w:val="1932D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9BA"/>
    <w:rsid w:val="00021B3F"/>
    <w:rsid w:val="003A40A4"/>
    <w:rsid w:val="004A0320"/>
    <w:rsid w:val="00984E37"/>
    <w:rsid w:val="009E14CE"/>
    <w:rsid w:val="00B439BA"/>
    <w:rsid w:val="00DC649C"/>
    <w:rsid w:val="00DF10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9F32"/>
  <w15:docId w15:val="{40502C05-D21A-4279-B348-4C4E1CC9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1E909B"/>
      <w:sz w:val="48"/>
      <w:szCs w:val="48"/>
    </w:rPr>
  </w:style>
  <w:style w:type="paragraph" w:styleId="Heading2">
    <w:name w:val="heading 2"/>
    <w:basedOn w:val="Normal"/>
    <w:next w:val="Normal"/>
    <w:uiPriority w:val="9"/>
    <w:unhideWhenUsed/>
    <w:qFormat/>
    <w:pPr>
      <w:keepNext/>
      <w:keepLines/>
      <w:spacing w:before="360" w:after="80"/>
      <w:outlineLvl w:val="1"/>
    </w:pPr>
    <w:rPr>
      <w:b/>
      <w:color w:val="58B946"/>
      <w:sz w:val="32"/>
      <w:szCs w:val="32"/>
    </w:rPr>
  </w:style>
  <w:style w:type="paragraph" w:styleId="Heading3">
    <w:name w:val="heading 3"/>
    <w:basedOn w:val="Normal"/>
    <w:next w:val="Normal"/>
    <w:uiPriority w:val="9"/>
    <w:unhideWhenUsed/>
    <w:qFormat/>
    <w:pPr>
      <w:keepNext/>
      <w:keepLines/>
      <w:spacing w:before="280" w:after="80"/>
      <w:outlineLvl w:val="2"/>
    </w:pPr>
    <w:rPr>
      <w:b/>
      <w:color w:val="1E909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A4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0A4"/>
  </w:style>
  <w:style w:type="paragraph" w:styleId="Footer">
    <w:name w:val="footer"/>
    <w:basedOn w:val="Normal"/>
    <w:link w:val="FooterChar"/>
    <w:uiPriority w:val="99"/>
    <w:unhideWhenUsed/>
    <w:rsid w:val="003A4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0A4"/>
  </w:style>
  <w:style w:type="character" w:styleId="Hyperlink">
    <w:name w:val="Hyperlink"/>
    <w:basedOn w:val="DefaultParagraphFont"/>
    <w:uiPriority w:val="99"/>
    <w:unhideWhenUsed/>
    <w:rsid w:val="00021B3F"/>
    <w:rPr>
      <w:color w:val="0000FF" w:themeColor="hyperlink"/>
      <w:u w:val="single"/>
    </w:rPr>
  </w:style>
  <w:style w:type="character" w:styleId="UnresolvedMention">
    <w:name w:val="Unresolved Mention"/>
    <w:basedOn w:val="DefaultParagraphFont"/>
    <w:uiPriority w:val="99"/>
    <w:semiHidden/>
    <w:unhideWhenUsed/>
    <w:rsid w:val="00021B3F"/>
    <w:rPr>
      <w:color w:val="605E5C"/>
      <w:shd w:val="clear" w:color="auto" w:fill="E1DFDD"/>
    </w:rPr>
  </w:style>
  <w:style w:type="character" w:styleId="FollowedHyperlink">
    <w:name w:val="FollowedHyperlink"/>
    <w:basedOn w:val="DefaultParagraphFont"/>
    <w:uiPriority w:val="99"/>
    <w:semiHidden/>
    <w:unhideWhenUsed/>
    <w:rsid w:val="00021B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eara.govt.nz/en/waiata-tawhito-traditional-maori-songs/pag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ortnz.org.nz/resources/active-movement-activity-guides-for-children-0-5-years/" TargetMode="External"/><Relationship Id="rId5" Type="http://schemas.openxmlformats.org/officeDocument/2006/relationships/footnotes" Target="footnotes.xml"/><Relationship Id="rId10" Type="http://schemas.openxmlformats.org/officeDocument/2006/relationships/hyperlink" Target="https://www.nukuora.org.nz/support-and-development/education/fundamental-movement-skills/" TargetMode="External"/><Relationship Id="rId4" Type="http://schemas.openxmlformats.org/officeDocument/2006/relationships/webSettings" Target="webSettings.xml"/><Relationship Id="rId9" Type="http://schemas.openxmlformats.org/officeDocument/2006/relationships/hyperlink" Target="https://tewhariki.tki.org.nz/en/teaching-strategies-and-resources/wellbeing/physical-wellbeing-in-early-learni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Alamani</dc:creator>
  <cp:lastModifiedBy>Fiona Summerfield</cp:lastModifiedBy>
  <cp:revision>5</cp:revision>
  <cp:lastPrinted>2021-08-10T21:57:00Z</cp:lastPrinted>
  <dcterms:created xsi:type="dcterms:W3CDTF">2021-08-10T21:49:00Z</dcterms:created>
  <dcterms:modified xsi:type="dcterms:W3CDTF">2021-11-03T02:22:00Z</dcterms:modified>
</cp:coreProperties>
</file>